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eastAsia="方正小标宋简体"/>
          <w:sz w:val="44"/>
          <w:szCs w:val="44"/>
        </w:rPr>
      </w:pPr>
      <w:bookmarkStart w:id="2" w:name="_GoBack"/>
      <w:bookmarkEnd w:id="2"/>
    </w:p>
    <w:p>
      <w:pPr>
        <w:spacing w:line="40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00" w:lineRule="exact"/>
        <w:jc w:val="center"/>
        <w:rPr>
          <w:rFonts w:hint="eastAsia" w:ascii="方正小标宋简体" w:hAnsi="方正小标宋简体" w:eastAsia="方正小标宋简体" w:cs="方正小标宋简体"/>
          <w:bCs/>
          <w:kern w:val="0"/>
          <w:sz w:val="36"/>
          <w:szCs w:val="36"/>
        </w:rPr>
      </w:pPr>
      <w:r>
        <w:rPr>
          <w:rFonts w:hint="eastAsia" w:ascii="方正小标宋简体" w:hAnsi="方正小标宋简体" w:eastAsia="方正小标宋简体" w:cs="方正小标宋简体"/>
          <w:bCs/>
          <w:kern w:val="0"/>
          <w:sz w:val="36"/>
          <w:szCs w:val="36"/>
        </w:rPr>
        <w:t>工贸行业企业主体责任执法检查表</w:t>
      </w:r>
    </w:p>
    <w:p>
      <w:pPr>
        <w:spacing w:line="400" w:lineRule="exact"/>
        <w:rPr>
          <w:rFonts w:hint="eastAsia" w:eastAsia="仿宋_GB2312"/>
          <w:kern w:val="0"/>
          <w:sz w:val="28"/>
          <w:szCs w:val="28"/>
          <w:u w:val="single"/>
        </w:rPr>
      </w:pPr>
      <w:r>
        <w:rPr>
          <w:rFonts w:hint="eastAsia" w:eastAsia="仿宋_GB2312"/>
          <w:kern w:val="0"/>
          <w:sz w:val="28"/>
          <w:szCs w:val="28"/>
        </w:rPr>
        <w:t>检查单位：</w:t>
      </w:r>
      <w:r>
        <w:rPr>
          <w:rFonts w:hint="eastAsia" w:eastAsia="仿宋_GB2312"/>
          <w:kern w:val="0"/>
          <w:sz w:val="28"/>
          <w:szCs w:val="28"/>
          <w:u w:val="single"/>
        </w:rPr>
        <w:t xml:space="preserve">                     </w:t>
      </w:r>
      <w:r>
        <w:rPr>
          <w:rFonts w:hint="eastAsia" w:eastAsia="仿宋_GB2312"/>
          <w:kern w:val="0"/>
          <w:sz w:val="28"/>
          <w:szCs w:val="28"/>
        </w:rPr>
        <w:t>检查人员：</w:t>
      </w:r>
      <w:r>
        <w:rPr>
          <w:rFonts w:hint="eastAsia" w:eastAsia="仿宋_GB2312"/>
          <w:kern w:val="0"/>
          <w:sz w:val="28"/>
          <w:szCs w:val="28"/>
          <w:u w:val="single"/>
        </w:rPr>
        <w:t xml:space="preserve">                                  </w:t>
      </w:r>
      <w:r>
        <w:rPr>
          <w:rFonts w:hint="eastAsia" w:eastAsia="仿宋_GB2312"/>
          <w:kern w:val="0"/>
          <w:sz w:val="28"/>
          <w:szCs w:val="28"/>
        </w:rPr>
        <w:t>检查日期：</w:t>
      </w:r>
      <w:r>
        <w:rPr>
          <w:rFonts w:hint="eastAsia" w:eastAsia="仿宋_GB2312"/>
          <w:kern w:val="0"/>
          <w:sz w:val="28"/>
          <w:szCs w:val="28"/>
          <w:u w:val="single"/>
        </w:rPr>
        <w:t xml:space="preserve">                 </w:t>
      </w:r>
    </w:p>
    <w:p>
      <w:pPr>
        <w:spacing w:line="400" w:lineRule="exact"/>
        <w:rPr>
          <w:rFonts w:hint="eastAsia" w:ascii="仿宋_GB2312" w:cs="Arial"/>
          <w:sz w:val="28"/>
          <w:szCs w:val="28"/>
          <w:u w:val="single"/>
        </w:rPr>
      </w:pPr>
      <w:r>
        <w:rPr>
          <w:rFonts w:hint="eastAsia" w:eastAsia="仿宋_GB2312"/>
          <w:kern w:val="0"/>
          <w:sz w:val="28"/>
          <w:szCs w:val="28"/>
        </w:rPr>
        <w:t>企业名称（地址）：</w:t>
      </w:r>
      <w:r>
        <w:rPr>
          <w:rFonts w:hint="eastAsia" w:eastAsia="仿宋_GB2312"/>
          <w:kern w:val="0"/>
          <w:sz w:val="28"/>
          <w:szCs w:val="28"/>
          <w:u w:val="single"/>
        </w:rPr>
        <w:t xml:space="preserve">                                      （盖章）</w:t>
      </w:r>
      <w:r>
        <w:rPr>
          <w:rFonts w:hint="eastAsia" w:eastAsia="仿宋_GB2312"/>
          <w:kern w:val="0"/>
          <w:sz w:val="28"/>
          <w:szCs w:val="28"/>
        </w:rPr>
        <w:t>企业负责人（签字）：</w:t>
      </w:r>
      <w:r>
        <w:rPr>
          <w:rFonts w:hint="eastAsia" w:eastAsia="仿宋_GB2312"/>
          <w:kern w:val="0"/>
          <w:sz w:val="28"/>
          <w:szCs w:val="28"/>
          <w:u w:val="single"/>
        </w:rPr>
        <w:t xml:space="preserve">                </w:t>
      </w:r>
      <w:r>
        <w:rPr>
          <w:rFonts w:hint="eastAsia" w:ascii="仿宋_GB2312" w:cs="Arial"/>
          <w:sz w:val="28"/>
          <w:szCs w:val="28"/>
          <w:u w:val="single"/>
        </w:rPr>
        <w:t xml:space="preserve">   </w:t>
      </w:r>
    </w:p>
    <w:tbl>
      <w:tblPr>
        <w:tblStyle w:val="6"/>
        <w:tblW w:w="13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
        <w:gridCol w:w="1222"/>
        <w:gridCol w:w="11"/>
        <w:gridCol w:w="3830"/>
        <w:gridCol w:w="4026"/>
        <w:gridCol w:w="2535"/>
        <w:gridCol w:w="1833"/>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157" w:hRule="atLeast"/>
          <w:tblHeader/>
          <w:jc w:val="center"/>
        </w:trPr>
        <w:tc>
          <w:tcPr>
            <w:tcW w:w="1233" w:type="dxa"/>
            <w:gridSpan w:val="2"/>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仿宋_GB2312" w:cs="Arial"/>
                <w:b/>
                <w:sz w:val="24"/>
                <w:szCs w:val="24"/>
              </w:rPr>
            </w:pPr>
            <w:r>
              <w:rPr>
                <w:rFonts w:hint="eastAsia" w:ascii="仿宋_GB2312" w:cs="Arial"/>
                <w:b/>
                <w:sz w:val="24"/>
                <w:szCs w:val="24"/>
              </w:rPr>
              <w:t>检查项目</w:t>
            </w:r>
          </w:p>
        </w:tc>
        <w:tc>
          <w:tcPr>
            <w:tcW w:w="3841" w:type="dxa"/>
            <w:gridSpan w:val="2"/>
            <w:tcBorders>
              <w:top w:val="single" w:color="auto" w:sz="4" w:space="0"/>
              <w:left w:val="single" w:color="auto" w:sz="4" w:space="0"/>
              <w:bottom w:val="single" w:color="auto" w:sz="4" w:space="0"/>
              <w:right w:val="single" w:color="auto" w:sz="4" w:space="0"/>
            </w:tcBorders>
            <w:vAlign w:val="top"/>
          </w:tcPr>
          <w:p>
            <w:pPr>
              <w:spacing w:line="300" w:lineRule="exact"/>
              <w:ind w:firstLine="602"/>
              <w:jc w:val="center"/>
              <w:rPr>
                <w:rFonts w:hint="eastAsia" w:ascii="仿宋_GB2312" w:eastAsia="仿宋_GB2312" w:cs="Arial"/>
                <w:b/>
                <w:sz w:val="24"/>
                <w:szCs w:val="24"/>
              </w:rPr>
            </w:pPr>
            <w:r>
              <w:rPr>
                <w:rFonts w:hint="eastAsia" w:ascii="仿宋_GB2312" w:cs="Arial"/>
                <w:b/>
                <w:sz w:val="24"/>
                <w:szCs w:val="24"/>
              </w:rPr>
              <w:t>违法行为描述</w:t>
            </w:r>
          </w:p>
        </w:tc>
        <w:tc>
          <w:tcPr>
            <w:tcW w:w="4026" w:type="dxa"/>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仿宋_GB2312" w:cs="Arial"/>
                <w:b/>
                <w:sz w:val="24"/>
                <w:szCs w:val="24"/>
              </w:rPr>
            </w:pPr>
            <w:r>
              <w:rPr>
                <w:rFonts w:hint="eastAsia" w:ascii="仿宋_GB2312" w:cs="Arial"/>
                <w:b/>
                <w:sz w:val="24"/>
                <w:szCs w:val="24"/>
              </w:rPr>
              <w:t>执法依据</w:t>
            </w:r>
          </w:p>
        </w:tc>
        <w:tc>
          <w:tcPr>
            <w:tcW w:w="253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cs="Arial"/>
                <w:b/>
                <w:sz w:val="24"/>
                <w:szCs w:val="24"/>
              </w:rPr>
            </w:pPr>
            <w:r>
              <w:rPr>
                <w:rFonts w:hint="eastAsia" w:ascii="仿宋_GB2312" w:cs="Arial"/>
                <w:b/>
                <w:sz w:val="24"/>
                <w:szCs w:val="24"/>
              </w:rPr>
              <w:t>执法结果</w:t>
            </w:r>
          </w:p>
        </w:tc>
        <w:tc>
          <w:tcPr>
            <w:tcW w:w="183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cs="Arial"/>
                <w:b/>
                <w:sz w:val="24"/>
                <w:szCs w:val="24"/>
              </w:rPr>
            </w:pPr>
            <w:r>
              <w:rPr>
                <w:rFonts w:hint="eastAsia" w:ascii="仿宋_GB2312" w:cs="Arial"/>
                <w:b/>
                <w:sz w:val="24"/>
                <w:szCs w:val="24"/>
              </w:rPr>
              <w:t>检查人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750" w:hRule="atLeast"/>
          <w:jc w:val="center"/>
        </w:trPr>
        <w:tc>
          <w:tcPr>
            <w:tcW w:w="1233" w:type="dxa"/>
            <w:gridSpan w:val="2"/>
            <w:vMerge w:val="restart"/>
            <w:tcBorders>
              <w:top w:val="single" w:color="auto" w:sz="4" w:space="0"/>
              <w:left w:val="single" w:color="auto" w:sz="4" w:space="0"/>
              <w:bottom w:val="nil"/>
              <w:right w:val="single" w:color="auto" w:sz="4" w:space="0"/>
            </w:tcBorders>
            <w:vAlign w:val="center"/>
          </w:tcPr>
          <w:p>
            <w:pPr>
              <w:widowControl/>
              <w:spacing w:line="280" w:lineRule="exact"/>
              <w:jc w:val="center"/>
              <w:rPr>
                <w:rFonts w:hint="eastAsia" w:ascii="仿宋_GB2312" w:hAnsi="仿宋_GB2312" w:eastAsia="仿宋_GB2312" w:cs="仿宋_GB2312"/>
                <w:b/>
              </w:rPr>
            </w:pPr>
            <w:r>
              <w:rPr>
                <w:rFonts w:hint="eastAsia" w:ascii="仿宋_GB2312" w:hAnsi="仿宋_GB2312" w:eastAsia="仿宋_GB2312" w:cs="仿宋_GB2312"/>
                <w:b/>
                <w:kern w:val="0"/>
                <w:sz w:val="24"/>
              </w:rPr>
              <w:t>(一)安全管理机构与制度</w:t>
            </w: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1.未按照《福建省安全生产条例》规定设置安全生产管理机构、配备专兼职安全生产管理人员。</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《安全生产法》第二十一条、九十四条，《福建省安全生产条例》第十三条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4"/>
              </w:rPr>
            </w:pPr>
          </w:p>
        </w:tc>
        <w:tc>
          <w:tcPr>
            <w:tcW w:w="1833" w:type="dxa"/>
            <w:tcBorders>
              <w:top w:val="single" w:color="auto" w:sz="4" w:space="0"/>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225" w:hRule="atLeast"/>
          <w:jc w:val="center"/>
        </w:trPr>
        <w:tc>
          <w:tcPr>
            <w:tcW w:w="123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rPr>
            </w:pP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2.未建立健全涵盖所有层级和所有岗位的企业全员安全生产责任制，未组织责任制考核。</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《安全生产法》第十八条、十九条，《福建省安全生产条例》第十条、十一条、五十六条，《企业安全生产责任体系五落实五到位规定》（安监总办〔2015〕27号）</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146" w:hRule="atLeast"/>
          <w:jc w:val="center"/>
        </w:trPr>
        <w:tc>
          <w:tcPr>
            <w:tcW w:w="1233" w:type="dxa"/>
            <w:gridSpan w:val="2"/>
            <w:vMerge w:val="continue"/>
            <w:tcBorders>
              <w:top w:val="single" w:color="auto" w:sz="4" w:space="0"/>
              <w:left w:val="single" w:color="auto" w:sz="4" w:space="0"/>
              <w:bottom w:val="single" w:color="auto" w:sz="4" w:space="0"/>
              <w:right w:val="single" w:color="auto" w:sz="4" w:space="0"/>
            </w:tcBorders>
            <w:vAlign w:val="top"/>
          </w:tcPr>
          <w:p>
            <w:pPr>
              <w:widowControl/>
              <w:spacing w:line="280" w:lineRule="exact"/>
              <w:jc w:val="center"/>
              <w:rPr>
                <w:rFonts w:hint="eastAsia" w:ascii="仿宋_GB2312" w:hAnsi="仿宋_GB2312" w:eastAsia="仿宋_GB2312" w:cs="仿宋_GB2312"/>
                <w:b/>
              </w:rPr>
            </w:pP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3.未建立健全有关安全生产的各项规章制度。</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《安全生产法》第十八条，《福建省安全生产条例》第十条、五十六条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91" w:hRule="atLeast"/>
          <w:jc w:val="center"/>
        </w:trPr>
        <w:tc>
          <w:tcPr>
            <w:tcW w:w="1233"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（二）双重预防体系建设</w:t>
            </w: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4.未建立健全安全生产事故隐患排查治理制度。</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《安全生产法》第三十八条、九十八条，《安全生产事故隐患排查治理暂行规定》（原安监总局令第16号）第四条、二十六条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90" w:hRule="atLeast"/>
          <w:jc w:val="center"/>
        </w:trPr>
        <w:tc>
          <w:tcPr>
            <w:tcW w:w="1233" w:type="dxa"/>
            <w:gridSpan w:val="2"/>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kern w:val="0"/>
                <w:sz w:val="24"/>
              </w:rPr>
            </w:pP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5.安全生产事故隐患排查治理制度落实不到位。</w:t>
            </w:r>
          </w:p>
        </w:tc>
        <w:tc>
          <w:tcPr>
            <w:tcW w:w="4026" w:type="dxa"/>
            <w:vMerge w:val="restart"/>
            <w:tcBorders>
              <w:top w:val="single" w:color="auto" w:sz="4" w:space="0"/>
              <w:left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《安全生产事故隐患排查治理暂行规定》（原安监总局令第16号）第八条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91" w:hRule="atLeast"/>
          <w:jc w:val="center"/>
        </w:trPr>
        <w:tc>
          <w:tcPr>
            <w:tcW w:w="1233" w:type="dxa"/>
            <w:gridSpan w:val="2"/>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kern w:val="0"/>
                <w:sz w:val="24"/>
              </w:rPr>
            </w:pP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6.未建立事故隐患排查治理档案。</w:t>
            </w:r>
          </w:p>
        </w:tc>
        <w:tc>
          <w:tcPr>
            <w:tcW w:w="4026" w:type="dxa"/>
            <w:vMerge w:val="continue"/>
            <w:tcBorders>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91" w:hRule="atLeast"/>
          <w:jc w:val="center"/>
        </w:trPr>
        <w:tc>
          <w:tcPr>
            <w:tcW w:w="1233" w:type="dxa"/>
            <w:gridSpan w:val="2"/>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kern w:val="0"/>
                <w:sz w:val="24"/>
              </w:rPr>
            </w:pP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7.未</w:t>
            </w:r>
            <w:r>
              <w:rPr>
                <w:rFonts w:hint="eastAsia" w:ascii="仿宋_GB2312" w:hAnsi="仿宋_GB2312" w:eastAsia="仿宋_GB2312" w:cs="仿宋_GB2312"/>
                <w:bCs/>
                <w:kern w:val="0"/>
                <w:sz w:val="24"/>
                <w:szCs w:val="24"/>
              </w:rPr>
              <w:t>建立风险防控机制</w:t>
            </w:r>
          </w:p>
        </w:tc>
        <w:tc>
          <w:tcPr>
            <w:tcW w:w="4026" w:type="dxa"/>
            <w:tcBorders>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《国务院安委会办公室关于实施遏制重特大事故工作指南构建双重预防机制的意见》（安委办〔2016〕11号）、《福建省实施遏制重特大事故工作指南构建双重预防机制实施方案》（闽安委办〔2017〕17号）</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1" w:type="dxa"/>
          <w:trHeight w:val="91" w:hRule="atLeast"/>
          <w:jc w:val="center"/>
        </w:trPr>
        <w:tc>
          <w:tcPr>
            <w:tcW w:w="1233" w:type="dxa"/>
            <w:gridSpan w:val="2"/>
            <w:vMerge w:val="continue"/>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kern w:val="0"/>
                <w:sz w:val="24"/>
              </w:rPr>
            </w:pPr>
          </w:p>
        </w:tc>
        <w:tc>
          <w:tcPr>
            <w:tcW w:w="3841"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r>
              <w:rPr>
                <w:rFonts w:hint="eastAsia" w:ascii="仿宋_GB2312" w:hAnsi="仿宋_GB2312" w:eastAsia="仿宋_GB2312" w:cs="仿宋_GB2312"/>
                <w:bCs/>
                <w:kern w:val="0"/>
                <w:sz w:val="24"/>
                <w:szCs w:val="24"/>
              </w:rPr>
              <w:t>未开展企业安全生产标准化建设情况</w:t>
            </w:r>
          </w:p>
        </w:tc>
        <w:tc>
          <w:tcPr>
            <w:tcW w:w="4026" w:type="dxa"/>
            <w:tcBorders>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bCs/>
                <w:kern w:val="0"/>
                <w:sz w:val="24"/>
                <w:szCs w:val="24"/>
              </w:rPr>
              <w:t>《安全生产法》第四条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33" w:type="dxa"/>
            <w:tcBorders>
              <w:left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restart"/>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pStyle w:val="9"/>
              <w:jc w:val="center"/>
              <w:rPr>
                <w:rFonts w:hint="eastAsia" w:ascii="仿宋_GB2312" w:hAnsi="仿宋_GB2312" w:eastAsia="仿宋_GB2312" w:cs="仿宋_GB2312"/>
                <w:b/>
              </w:rPr>
            </w:pPr>
          </w:p>
          <w:p>
            <w:pPr>
              <w:pStyle w:val="9"/>
              <w:jc w:val="center"/>
              <w:rPr>
                <w:rFonts w:hint="eastAsia" w:ascii="仿宋_GB2312" w:hAnsi="仿宋_GB2312" w:eastAsia="仿宋_GB2312" w:cs="仿宋_GB2312"/>
                <w:b/>
              </w:rPr>
            </w:pPr>
          </w:p>
          <w:p>
            <w:pPr>
              <w:pStyle w:val="9"/>
              <w:jc w:val="center"/>
              <w:rPr>
                <w:rFonts w:hint="eastAsia" w:ascii="仿宋_GB2312" w:hAnsi="仿宋_GB2312" w:eastAsia="仿宋_GB2312" w:cs="仿宋_GB2312"/>
                <w:b/>
              </w:rPr>
            </w:pPr>
          </w:p>
          <w:p>
            <w:pPr>
              <w:spacing w:line="30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（三）安全培训与管理</w:t>
            </w:r>
          </w:p>
        </w:tc>
        <w:tc>
          <w:tcPr>
            <w:tcW w:w="38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9.未建立覆盖全员的安全培训管理制度。</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《生产经营单位安全培训规定》（原安监总局令第3号）第三条、第四条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10.未建立培训档案、培训档案管理不规范或者培训记录不健全。</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《安全生产法》第二十五条，《生产经营单位安全培训规定》（原安监总局令第3号）第二十二条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11.培训内容和培训时间不符合《生产经营单位安全培训规定》。</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《生产经营单位安全培训规定》（原安监总局令第3号）第九条、第十条、十三条、十四条、十五条、十六条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12.高危企业主要负责人、安全生产管理人员未按照规定接受安全培训并考核合格。</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《安全生产法》第二十四条、九十四条，《生产经营单位安全培训规定》（原安监总局令第3号）第六条、三十条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13..特种作业人员未100%持证上岗。</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《安全生产法》第二十七条、九十四条，《生产经营单位安全培训规定》（原安监总局令第3号）第十八条、三十条，《特种作业人员安全技术培训考核管理规定》（原安监总局令第30号）第五条、三十九条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b/>
                <w:bCs/>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14.从业人员、被派遣劳动者、实习生未经专门安全培训合格即上岗。</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《安全生产法》第二十五条、九十四条，《生产经营单位安全培训规定》（原安监总局令第3号）第四条、三十条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（四）应急救援体系</w:t>
            </w: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15.未编制或者及时修订生产安全事故应急救援预案。</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《安全生产法》第七十八条、九十四条，《生产安全事故应急条例》（国务院令第708号）第五条、第六条，《生产安全事故预案管理办法》（原安监总局88号令）第三十六条、四十四条、四十五条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16.高危企业未建立应急救援队伍。</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《安全生产法》第七十九条，《生产安全事故应急条例》（国务院令第708号）第十条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17.未配备必要的应急救援装备和应急救援物资。</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《安全生产法》第七十九条，《生产安全事故应急条例》（国务院令第708号）第十一条、第十三条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905" w:hRule="atLeast"/>
          <w:jc w:val="center"/>
        </w:trPr>
        <w:tc>
          <w:tcPr>
            <w:tcW w:w="1233" w:type="dxa"/>
            <w:gridSpan w:val="2"/>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18.没有定期进行应急救援演练。</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《安全生产法》第七十八条、《生产安全事故应急条例》（国务院令第708号）第八条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09"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（五）外包管理</w:t>
            </w: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19.将工程发包给不具备国家规定资质或者安全生产条件的单位和个人。</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《安全生产法》第四十六条、一百条</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794" w:hRule="atLeast"/>
          <w:jc w:val="center"/>
        </w:trPr>
        <w:tc>
          <w:tcPr>
            <w:tcW w:w="1233" w:type="dxa"/>
            <w:gridSpan w:val="2"/>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r>
              <w:rPr>
                <w:rFonts w:hint="eastAsia" w:ascii="仿宋_GB2312" w:hAnsi="仿宋_GB2312" w:eastAsia="仿宋_GB2312" w:cs="仿宋_GB2312"/>
                <w:b/>
                <w:kern w:val="0"/>
                <w:sz w:val="24"/>
              </w:rPr>
              <w:t>（六）其它方面</w:t>
            </w: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20.未结合实际认真制定本企业大排查大整治方案。</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福建省应急管理厅等四部门关于印发《福建省工业企业安全隐患大排查大整治行动方案》的通知（闽应急明电〔2020〕4号）</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1320"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21.企业主要负责人和分管领导未参加本企业的大排查大整治工作，不熟悉国家规定的安全生产职责和本企业的主要安全风险、防范措施。</w:t>
            </w:r>
          </w:p>
        </w:tc>
        <w:tc>
          <w:tcPr>
            <w:tcW w:w="4026"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《中共福建省委办公厅 福建省人民政府办公厅关于转发省安办&lt;全省各领域安全隐患大排查大整治工作方案&gt;的通知》（闽委办发明电 〔2020〕28号）,福建省应急管理厅等四部门关于印发《福建省工业企业安全隐患大排查大整治行动方案》的通知（闽应急明电〔2020〕4号），《福建省人民政府安委会办公室关于印发&lt;致全省生产经营单位安全隐患大排查大整治的公开信&gt;的通知》（闽安委办〔2020〕11号）</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409"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22.对企业自查发现的问题、隐患未造册登记，未建立问题清单、责任清单、销号清单和隐患排查整治公示制度，或者隐患整改未实现动态闭环管理。</w:t>
            </w:r>
          </w:p>
        </w:tc>
        <w:tc>
          <w:tcPr>
            <w:tcW w:w="4026"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1250" w:hRule="atLeast"/>
          <w:jc w:val="center"/>
        </w:trPr>
        <w:tc>
          <w:tcPr>
            <w:tcW w:w="1233" w:type="dxa"/>
            <w:gridSpan w:val="2"/>
            <w:vMerge w:val="continue"/>
            <w:tcBorders>
              <w:left w:val="single" w:color="auto" w:sz="4" w:space="0"/>
              <w:right w:val="single" w:color="auto" w:sz="4" w:space="0"/>
            </w:tcBorders>
            <w:vAlign w:val="center"/>
          </w:tcPr>
          <w:p>
            <w:pPr>
              <w:spacing w:line="300" w:lineRule="exact"/>
              <w:jc w:val="center"/>
              <w:rPr>
                <w:rFonts w:hint="eastAsia" w:ascii="仿宋_GB2312" w:hAnsi="仿宋_GB2312" w:eastAsia="仿宋_GB2312" w:cs="仿宋_GB2312"/>
                <w:b/>
                <w:kern w:val="0"/>
                <w:sz w:val="24"/>
              </w:rPr>
            </w:pPr>
          </w:p>
        </w:tc>
        <w:tc>
          <w:tcPr>
            <w:tcW w:w="38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23.未落实安全生产报告制度，未定期向董事会、业绩考核部门报告安全生产情况或者未向社会公示。</w:t>
            </w:r>
          </w:p>
        </w:tc>
        <w:tc>
          <w:tcPr>
            <w:tcW w:w="40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《企业安全生产责任体系五落实五到位规定》（安监总办[2015]27号）</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c>
          <w:tcPr>
            <w:tcW w:w="1844"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1" w:type="dxa"/>
          <w:trHeight w:val="1250" w:hRule="atLeast"/>
          <w:jc w:val="center"/>
        </w:trPr>
        <w:tc>
          <w:tcPr>
            <w:tcW w:w="13468" w:type="dxa"/>
            <w:gridSpan w:val="7"/>
            <w:tcBorders>
              <w:left w:val="single" w:color="auto" w:sz="4" w:space="0"/>
              <w:right w:val="single" w:color="auto" w:sz="4" w:space="0"/>
            </w:tcBorders>
            <w:vAlign w:val="center"/>
          </w:tcPr>
          <w:p>
            <w:pPr>
              <w:widowControl/>
              <w:adjustRightInd w:val="0"/>
              <w:snapToGrid w:val="0"/>
              <w:spacing w:line="300" w:lineRule="exac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备注：</w:t>
            </w:r>
          </w:p>
          <w:p>
            <w:pPr>
              <w:widowControl/>
              <w:spacing w:line="300" w:lineRule="exact"/>
              <w:jc w:val="center"/>
              <w:rPr>
                <w:rFonts w:hint="eastAsia" w:ascii="仿宋_GB2312" w:hAnsi="仿宋_GB2312" w:eastAsia="仿宋_GB2312" w:cs="仿宋_GB2312"/>
              </w:rPr>
            </w:pPr>
          </w:p>
          <w:p>
            <w:pPr>
              <w:pStyle w:val="5"/>
              <w:ind w:left="607" w:firstLine="607"/>
              <w:rPr>
                <w:rFonts w:hint="eastAsia" w:ascii="仿宋_GB2312" w:hAnsi="仿宋_GB2312" w:eastAsia="仿宋_GB2312" w:cs="仿宋_GB2312"/>
              </w:rPr>
            </w:pPr>
          </w:p>
          <w:p>
            <w:pPr>
              <w:pStyle w:val="5"/>
              <w:ind w:left="607" w:firstLine="607"/>
              <w:rPr>
                <w:rFonts w:hint="eastAsia" w:ascii="仿宋_GB2312" w:hAnsi="仿宋_GB2312" w:eastAsia="仿宋_GB2312" w:cs="仿宋_GB2312"/>
              </w:rPr>
            </w:pPr>
          </w:p>
          <w:p>
            <w:pPr>
              <w:pStyle w:val="5"/>
              <w:ind w:left="607" w:firstLine="607"/>
              <w:rPr>
                <w:rFonts w:hint="eastAsia" w:ascii="仿宋_GB2312" w:hAnsi="仿宋_GB2312" w:eastAsia="仿宋_GB2312" w:cs="仿宋_GB2312"/>
              </w:rPr>
            </w:pPr>
          </w:p>
          <w:p>
            <w:pPr>
              <w:pStyle w:val="5"/>
              <w:ind w:left="0" w:leftChars="0" w:firstLine="0" w:firstLineChars="0"/>
              <w:rPr>
                <w:rFonts w:hint="eastAsia" w:ascii="仿宋_GB2312" w:hAnsi="仿宋_GB2312" w:eastAsia="仿宋_GB2312" w:cs="仿宋_GB2312"/>
              </w:rPr>
            </w:pPr>
          </w:p>
          <w:p>
            <w:pPr>
              <w:pStyle w:val="5"/>
              <w:ind w:left="607" w:firstLine="447"/>
              <w:rPr>
                <w:rFonts w:hint="eastAsia" w:ascii="仿宋_GB2312" w:hAnsi="仿宋_GB2312" w:eastAsia="仿宋_GB2312" w:cs="仿宋_GB2312"/>
                <w:kern w:val="0"/>
                <w:sz w:val="24"/>
              </w:rPr>
            </w:pPr>
          </w:p>
          <w:p>
            <w:pPr>
              <w:pStyle w:val="5"/>
              <w:ind w:left="0" w:leftChars="0" w:firstLine="0" w:firstLineChars="0"/>
              <w:rPr>
                <w:rFonts w:hint="eastAsia" w:ascii="仿宋_GB2312" w:hAnsi="仿宋_GB2312" w:eastAsia="仿宋_GB2312" w:cs="仿宋_GB2312"/>
                <w:kern w:val="0"/>
                <w:sz w:val="24"/>
              </w:rPr>
            </w:pPr>
          </w:p>
        </w:tc>
      </w:tr>
    </w:tbl>
    <w:p>
      <w:pPr>
        <w:pStyle w:val="5"/>
        <w:ind w:left="0" w:leftChars="0" w:firstLine="0" w:firstLineChars="0"/>
        <w:jc w:val="left"/>
        <w:rPr>
          <w:rFonts w:hint="eastAsia" w:ascii="黑体" w:hAnsi="黑体" w:eastAsia="黑体" w:cs="黑体"/>
          <w:sz w:val="32"/>
          <w:szCs w:val="32"/>
        </w:rPr>
      </w:pPr>
      <w:r>
        <w:rPr>
          <w:rFonts w:hint="eastAsia" w:ascii="Times New Roman" w:hAnsi="Times New Roman" w:eastAsia="仿宋_GB2312"/>
          <w:kern w:val="0"/>
          <w:sz w:val="24"/>
          <w:szCs w:val="24"/>
        </w:rPr>
        <w:t>注：检查单位发现企业存在</w:t>
      </w:r>
      <w:bookmarkStart w:id="0" w:name="OLE_LINK2"/>
      <w:r>
        <w:rPr>
          <w:rFonts w:hint="eastAsia" w:ascii="Times New Roman" w:hAnsi="Times New Roman" w:eastAsia="仿宋_GB2312"/>
          <w:kern w:val="0"/>
          <w:sz w:val="24"/>
          <w:szCs w:val="24"/>
        </w:rPr>
        <w:t>重大生产安全事故隐患</w:t>
      </w:r>
      <w:bookmarkEnd w:id="0"/>
      <w:r>
        <w:rPr>
          <w:rFonts w:hint="eastAsia" w:ascii="Times New Roman" w:hAnsi="Times New Roman" w:eastAsia="仿宋_GB2312"/>
          <w:kern w:val="0"/>
          <w:sz w:val="24"/>
          <w:szCs w:val="24"/>
        </w:rPr>
        <w:t>，请依照有关法律法规规定，严格执法，填写执法情况</w:t>
      </w:r>
    </w:p>
    <w:p>
      <w:pPr>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spacing w:after="327" w:afterLines="50" w:line="400" w:lineRule="exact"/>
        <w:jc w:val="center"/>
        <w:rPr>
          <w:rFonts w:eastAsia="方正小标宋简体"/>
          <w:sz w:val="36"/>
          <w:szCs w:val="36"/>
        </w:rPr>
      </w:pPr>
      <w:r>
        <w:rPr>
          <w:rFonts w:eastAsia="方正小标宋简体"/>
          <w:sz w:val="36"/>
          <w:szCs w:val="36"/>
        </w:rPr>
        <w:t>钢铁</w:t>
      </w:r>
      <w:r>
        <w:rPr>
          <w:rFonts w:hint="eastAsia" w:eastAsia="方正小标宋简体"/>
          <w:sz w:val="36"/>
          <w:szCs w:val="36"/>
        </w:rPr>
        <w:t>企业执法检查表</w:t>
      </w:r>
    </w:p>
    <w:p>
      <w:pPr>
        <w:spacing w:line="400" w:lineRule="exact"/>
        <w:rPr>
          <w:rFonts w:hint="eastAsia" w:eastAsia="仿宋_GB2312"/>
          <w:kern w:val="0"/>
          <w:sz w:val="28"/>
          <w:szCs w:val="28"/>
          <w:u w:val="single"/>
        </w:rPr>
      </w:pPr>
      <w:r>
        <w:rPr>
          <w:rFonts w:hint="eastAsia" w:eastAsia="仿宋_GB2312"/>
          <w:kern w:val="0"/>
          <w:sz w:val="28"/>
          <w:szCs w:val="28"/>
        </w:rPr>
        <w:t>检查单位：</w:t>
      </w:r>
      <w:r>
        <w:rPr>
          <w:rFonts w:hint="eastAsia" w:eastAsia="仿宋_GB2312"/>
          <w:kern w:val="0"/>
          <w:sz w:val="28"/>
          <w:szCs w:val="28"/>
          <w:u w:val="single"/>
        </w:rPr>
        <w:t xml:space="preserve">                     </w:t>
      </w:r>
      <w:r>
        <w:rPr>
          <w:rFonts w:hint="eastAsia" w:eastAsia="仿宋_GB2312"/>
          <w:kern w:val="0"/>
          <w:sz w:val="28"/>
          <w:szCs w:val="28"/>
        </w:rPr>
        <w:t>检查人员：</w:t>
      </w:r>
      <w:r>
        <w:rPr>
          <w:rFonts w:hint="eastAsia" w:eastAsia="仿宋_GB2312"/>
          <w:kern w:val="0"/>
          <w:sz w:val="28"/>
          <w:szCs w:val="28"/>
          <w:u w:val="single"/>
        </w:rPr>
        <w:t xml:space="preserve">                                  </w:t>
      </w:r>
      <w:r>
        <w:rPr>
          <w:rFonts w:hint="eastAsia" w:eastAsia="仿宋_GB2312"/>
          <w:kern w:val="0"/>
          <w:sz w:val="28"/>
          <w:szCs w:val="28"/>
        </w:rPr>
        <w:t>检查日期：</w:t>
      </w:r>
      <w:r>
        <w:rPr>
          <w:rFonts w:hint="eastAsia" w:eastAsia="仿宋_GB2312"/>
          <w:kern w:val="0"/>
          <w:sz w:val="28"/>
          <w:szCs w:val="28"/>
          <w:u w:val="single"/>
        </w:rPr>
        <w:t xml:space="preserve">                 </w:t>
      </w:r>
    </w:p>
    <w:p>
      <w:pPr>
        <w:spacing w:line="440" w:lineRule="exact"/>
        <w:rPr>
          <w:rFonts w:eastAsia="方正小标宋简体"/>
          <w:sz w:val="44"/>
          <w:szCs w:val="44"/>
          <w:u w:val="single"/>
        </w:rPr>
      </w:pPr>
      <w:r>
        <w:rPr>
          <w:rFonts w:hint="eastAsia" w:eastAsia="仿宋_GB2312"/>
          <w:kern w:val="0"/>
          <w:sz w:val="28"/>
          <w:szCs w:val="28"/>
        </w:rPr>
        <w:t>企业名称（地址）：</w:t>
      </w:r>
      <w:r>
        <w:rPr>
          <w:rFonts w:hint="eastAsia" w:eastAsia="仿宋_GB2312"/>
          <w:kern w:val="0"/>
          <w:sz w:val="28"/>
          <w:szCs w:val="28"/>
          <w:u w:val="single"/>
        </w:rPr>
        <w:t xml:space="preserve">                                      （盖章）</w:t>
      </w:r>
      <w:r>
        <w:rPr>
          <w:rFonts w:hint="eastAsia" w:eastAsia="仿宋_GB2312"/>
          <w:kern w:val="0"/>
          <w:sz w:val="28"/>
          <w:szCs w:val="28"/>
        </w:rPr>
        <w:t>企业负责人（签字）：</w:t>
      </w:r>
      <w:r>
        <w:rPr>
          <w:rFonts w:hint="eastAsia" w:eastAsia="仿宋_GB2312"/>
          <w:kern w:val="0"/>
          <w:sz w:val="28"/>
          <w:szCs w:val="28"/>
          <w:u w:val="single"/>
        </w:rPr>
        <w:t xml:space="preserve">                     </w:t>
      </w:r>
      <w:r>
        <w:rPr>
          <w:rFonts w:hint="eastAsia" w:ascii="仿宋_GB2312" w:cs="Arial"/>
          <w:sz w:val="28"/>
          <w:szCs w:val="28"/>
          <w:u w:val="single"/>
        </w:rPr>
        <w:t xml:space="preserve">   </w:t>
      </w:r>
    </w:p>
    <w:tbl>
      <w:tblPr>
        <w:tblStyle w:val="6"/>
        <w:tblW w:w="14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0"/>
        <w:gridCol w:w="1782"/>
        <w:gridCol w:w="4540"/>
        <w:gridCol w:w="2683"/>
        <w:gridCol w:w="2256"/>
        <w:gridCol w:w="1450"/>
        <w:gridCol w:w="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blHeader/>
          <w:jc w:val="center"/>
        </w:trPr>
        <w:tc>
          <w:tcPr>
            <w:tcW w:w="470" w:type="dxa"/>
            <w:vAlign w:val="center"/>
          </w:tcPr>
          <w:p>
            <w:pPr>
              <w:widowControl/>
              <w:spacing w:line="260" w:lineRule="exact"/>
              <w:jc w:val="center"/>
              <w:textAlignment w:val="baseline"/>
              <w:rPr>
                <w:b/>
                <w:bCs/>
                <w:kern w:val="0"/>
                <w:sz w:val="24"/>
                <w:szCs w:val="24"/>
              </w:rPr>
            </w:pPr>
            <w:r>
              <w:rPr>
                <w:b/>
                <w:bCs/>
                <w:kern w:val="0"/>
                <w:sz w:val="24"/>
                <w:szCs w:val="24"/>
              </w:rPr>
              <w:t>序号</w:t>
            </w:r>
          </w:p>
        </w:tc>
        <w:tc>
          <w:tcPr>
            <w:tcW w:w="1782" w:type="dxa"/>
            <w:vAlign w:val="center"/>
          </w:tcPr>
          <w:p>
            <w:pPr>
              <w:widowControl/>
              <w:spacing w:line="260" w:lineRule="exact"/>
              <w:jc w:val="center"/>
              <w:textAlignment w:val="baseline"/>
              <w:rPr>
                <w:b/>
                <w:bCs/>
                <w:kern w:val="0"/>
                <w:sz w:val="24"/>
                <w:szCs w:val="24"/>
              </w:rPr>
            </w:pPr>
            <w:r>
              <w:rPr>
                <w:b/>
                <w:bCs/>
                <w:kern w:val="0"/>
                <w:sz w:val="24"/>
                <w:szCs w:val="24"/>
              </w:rPr>
              <w:t>违法行为描述</w:t>
            </w:r>
          </w:p>
        </w:tc>
        <w:tc>
          <w:tcPr>
            <w:tcW w:w="4540" w:type="dxa"/>
            <w:vAlign w:val="center"/>
          </w:tcPr>
          <w:p>
            <w:pPr>
              <w:widowControl/>
              <w:spacing w:line="260" w:lineRule="exact"/>
              <w:jc w:val="center"/>
              <w:textAlignment w:val="baseline"/>
              <w:rPr>
                <w:b/>
                <w:bCs/>
                <w:kern w:val="0"/>
                <w:sz w:val="24"/>
                <w:szCs w:val="24"/>
              </w:rPr>
            </w:pPr>
            <w:r>
              <w:rPr>
                <w:b/>
                <w:bCs/>
                <w:kern w:val="0"/>
                <w:sz w:val="24"/>
                <w:szCs w:val="24"/>
              </w:rPr>
              <w:t>执法依据</w:t>
            </w:r>
          </w:p>
        </w:tc>
        <w:tc>
          <w:tcPr>
            <w:tcW w:w="2683" w:type="dxa"/>
            <w:vAlign w:val="center"/>
          </w:tcPr>
          <w:p>
            <w:pPr>
              <w:widowControl/>
              <w:spacing w:line="260" w:lineRule="exact"/>
              <w:jc w:val="center"/>
              <w:textAlignment w:val="baseline"/>
              <w:rPr>
                <w:b/>
                <w:bCs/>
                <w:kern w:val="0"/>
                <w:sz w:val="24"/>
                <w:szCs w:val="24"/>
              </w:rPr>
            </w:pPr>
            <w:r>
              <w:rPr>
                <w:b/>
                <w:bCs/>
                <w:kern w:val="0"/>
                <w:sz w:val="24"/>
                <w:szCs w:val="24"/>
              </w:rPr>
              <w:t>方式方法</w:t>
            </w:r>
          </w:p>
        </w:tc>
        <w:tc>
          <w:tcPr>
            <w:tcW w:w="2256" w:type="dxa"/>
            <w:vAlign w:val="center"/>
          </w:tcPr>
          <w:p>
            <w:pPr>
              <w:widowControl/>
              <w:spacing w:line="260" w:lineRule="exact"/>
              <w:jc w:val="center"/>
              <w:textAlignment w:val="baseline"/>
              <w:rPr>
                <w:b/>
                <w:bCs/>
                <w:kern w:val="0"/>
                <w:sz w:val="24"/>
                <w:szCs w:val="24"/>
              </w:rPr>
            </w:pPr>
            <w:r>
              <w:rPr>
                <w:b/>
                <w:bCs/>
                <w:kern w:val="0"/>
                <w:sz w:val="24"/>
                <w:szCs w:val="24"/>
              </w:rPr>
              <w:t>处罚依据</w:t>
            </w:r>
          </w:p>
        </w:tc>
        <w:tc>
          <w:tcPr>
            <w:tcW w:w="1450" w:type="dxa"/>
            <w:vAlign w:val="center"/>
          </w:tcPr>
          <w:p>
            <w:pPr>
              <w:widowControl/>
              <w:spacing w:line="260" w:lineRule="exact"/>
              <w:jc w:val="center"/>
              <w:textAlignment w:val="baseline"/>
              <w:rPr>
                <w:b/>
                <w:bCs/>
                <w:kern w:val="0"/>
                <w:sz w:val="24"/>
                <w:szCs w:val="24"/>
              </w:rPr>
            </w:pPr>
            <w:r>
              <w:rPr>
                <w:rFonts w:hint="eastAsia" w:ascii="仿宋_GB2312" w:cs="Arial"/>
                <w:b/>
                <w:sz w:val="24"/>
                <w:szCs w:val="24"/>
              </w:rPr>
              <w:t>执法结果</w:t>
            </w:r>
          </w:p>
        </w:tc>
        <w:tc>
          <w:tcPr>
            <w:tcW w:w="989" w:type="dxa"/>
            <w:vAlign w:val="center"/>
          </w:tcPr>
          <w:p>
            <w:pPr>
              <w:widowControl/>
              <w:spacing w:line="260" w:lineRule="exact"/>
              <w:jc w:val="center"/>
              <w:textAlignment w:val="baseline"/>
              <w:rPr>
                <w:b/>
                <w:bCs/>
                <w:kern w:val="0"/>
                <w:sz w:val="24"/>
                <w:szCs w:val="24"/>
              </w:rPr>
            </w:pPr>
            <w:r>
              <w:rPr>
                <w:rFonts w:hint="eastAsia" w:ascii="仿宋_GB2312" w:cs="Arial"/>
                <w:b/>
                <w:sz w:val="24"/>
                <w:szCs w:val="24"/>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kern w:val="0"/>
                <w:sz w:val="24"/>
                <w:szCs w:val="24"/>
              </w:rPr>
            </w:pPr>
            <w:r>
              <w:rPr>
                <w:rFonts w:hint="eastAsia" w:eastAsia="仿宋_GB2312"/>
                <w:kern w:val="0"/>
                <w:sz w:val="24"/>
                <w:szCs w:val="24"/>
              </w:rPr>
              <w:t>1</w:t>
            </w:r>
          </w:p>
        </w:tc>
        <w:tc>
          <w:tcPr>
            <w:tcW w:w="1782"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炼钢厂在吊运铁水、钢水</w:t>
            </w:r>
            <w:r>
              <w:rPr>
                <w:rFonts w:hint="eastAsia" w:eastAsia="仿宋_GB2312"/>
                <w:kern w:val="0"/>
                <w:sz w:val="24"/>
                <w:szCs w:val="24"/>
              </w:rPr>
              <w:t>或</w:t>
            </w:r>
            <w:r>
              <w:rPr>
                <w:rFonts w:eastAsia="仿宋_GB2312"/>
                <w:kern w:val="0"/>
                <w:sz w:val="24"/>
                <w:szCs w:val="24"/>
              </w:rPr>
              <w:t>液渣时，未使用固定式龙门钩的铸造起重机；炼铁厂铸铁车间吊运铁水、液渣起重机不符合冶金起重机的相关要求</w:t>
            </w:r>
          </w:p>
        </w:tc>
        <w:tc>
          <w:tcPr>
            <w:tcW w:w="4540"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【标准】《炼钢安全规程》（AQ2001-2018）8.4.4规定：炼钢车间铁水、钢水或液渣，应使用铸造起重机，铸造起重机额定能力应符合GB50439的规定。</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《高温熔融金属吊运安全规程》（AQ7011-2018）6.1.2规定：</w:t>
            </w:r>
            <w:r>
              <w:rPr>
                <w:rFonts w:eastAsia="仿宋_GB2312"/>
                <w:sz w:val="24"/>
                <w:szCs w:val="24"/>
              </w:rPr>
              <w:t>炼钢企业吊运铁水、钢水或液渣，应使用带有固定龙门钩的铸造起重机，铸造起重机额定能力应符合GB50439的规定。</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w:t>
            </w:r>
            <w:r>
              <w:rPr>
                <w:rFonts w:hint="eastAsia" w:eastAsia="仿宋_GB2312"/>
                <w:kern w:val="0"/>
                <w:sz w:val="24"/>
                <w:szCs w:val="24"/>
              </w:rPr>
              <w:t>。</w:t>
            </w:r>
            <w:r>
              <w:rPr>
                <w:rFonts w:eastAsia="仿宋_GB2312"/>
                <w:kern w:val="0"/>
                <w:sz w:val="24"/>
                <w:szCs w:val="24"/>
              </w:rPr>
              <w:t xml:space="preserve">2. 吊运铁水、钢水与液渣起重机不符合冶金起重机的相关要求；炼钢厂在吊运重罐铁水、钢水或液渣时，未使用固定式龙门钩的铸造起重机。 </w:t>
            </w:r>
          </w:p>
        </w:tc>
        <w:tc>
          <w:tcPr>
            <w:tcW w:w="2683"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现场抽查：</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（1）查看吊运熔融金属起重机定期检验报告是否为</w:t>
            </w:r>
            <w:r>
              <w:rPr>
                <w:rFonts w:hint="eastAsia" w:eastAsia="仿宋_GB2312"/>
                <w:kern w:val="0"/>
                <w:sz w:val="24"/>
                <w:szCs w:val="24"/>
              </w:rPr>
              <w:t>冶金起重机</w:t>
            </w:r>
            <w:r>
              <w:rPr>
                <w:rFonts w:eastAsia="仿宋_GB2312"/>
                <w:kern w:val="0"/>
                <w:sz w:val="24"/>
                <w:szCs w:val="24"/>
              </w:rPr>
              <w:t>（炼钢厂为铸造起重机），是否年度检验合格；</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（2）炼钢厂吊运铁水、钢水</w:t>
            </w:r>
            <w:r>
              <w:rPr>
                <w:rFonts w:hint="eastAsia" w:eastAsia="仿宋_GB2312"/>
                <w:kern w:val="0"/>
                <w:sz w:val="24"/>
                <w:szCs w:val="24"/>
              </w:rPr>
              <w:t>和</w:t>
            </w:r>
            <w:r>
              <w:rPr>
                <w:rFonts w:eastAsia="仿宋_GB2312"/>
                <w:kern w:val="0"/>
                <w:sz w:val="24"/>
                <w:szCs w:val="24"/>
              </w:rPr>
              <w:t>液渣起重机是否为固定式龙门钩的铸造起重机；</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（3）炼铁厂铸造车间吊运铁水、液渣起重机是否为</w:t>
            </w:r>
            <w:r>
              <w:rPr>
                <w:rFonts w:hint="eastAsia" w:eastAsia="仿宋_GB2312"/>
                <w:kern w:val="0"/>
                <w:sz w:val="24"/>
                <w:szCs w:val="24"/>
              </w:rPr>
              <w:t>冶金起重机</w:t>
            </w:r>
            <w:r>
              <w:rPr>
                <w:rFonts w:eastAsia="仿宋_GB2312"/>
                <w:kern w:val="0"/>
                <w:sz w:val="24"/>
                <w:szCs w:val="24"/>
              </w:rPr>
              <w:t>（额定起重量≥75t，应为铸造起重机）。</w:t>
            </w:r>
          </w:p>
        </w:tc>
        <w:tc>
          <w:tcPr>
            <w:tcW w:w="2256"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450" w:type="dxa"/>
            <w:vAlign w:val="center"/>
          </w:tcPr>
          <w:p>
            <w:pPr>
              <w:widowControl/>
              <w:adjustRightInd w:val="0"/>
              <w:snapToGrid w:val="0"/>
              <w:spacing w:line="240" w:lineRule="exact"/>
              <w:textAlignment w:val="baseline"/>
              <w:rPr>
                <w:rFonts w:eastAsia="仿宋_GB2312"/>
                <w:kern w:val="0"/>
                <w:sz w:val="24"/>
                <w:szCs w:val="24"/>
              </w:rPr>
            </w:pPr>
          </w:p>
        </w:tc>
        <w:tc>
          <w:tcPr>
            <w:tcW w:w="989" w:type="dxa"/>
            <w:vAlign w:val="center"/>
          </w:tcPr>
          <w:p>
            <w:pPr>
              <w:widowControl/>
              <w:adjustRightInd w:val="0"/>
              <w:snapToGrid w:val="0"/>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kern w:val="0"/>
                <w:sz w:val="24"/>
                <w:szCs w:val="24"/>
              </w:rPr>
            </w:pPr>
            <w:r>
              <w:rPr>
                <w:rFonts w:hint="eastAsia" w:eastAsia="仿宋_GB2312"/>
                <w:kern w:val="0"/>
                <w:sz w:val="24"/>
                <w:szCs w:val="24"/>
              </w:rPr>
              <w:t>2</w:t>
            </w:r>
          </w:p>
        </w:tc>
        <w:tc>
          <w:tcPr>
            <w:tcW w:w="1782"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吊运铁水、钢水</w:t>
            </w:r>
            <w:r>
              <w:rPr>
                <w:rFonts w:hint="eastAsia" w:eastAsia="仿宋_GB2312"/>
                <w:kern w:val="0"/>
                <w:sz w:val="24"/>
                <w:szCs w:val="24"/>
              </w:rPr>
              <w:t>和</w:t>
            </w:r>
            <w:r>
              <w:rPr>
                <w:rFonts w:eastAsia="仿宋_GB2312"/>
                <w:kern w:val="0"/>
                <w:sz w:val="24"/>
                <w:szCs w:val="24"/>
              </w:rPr>
              <w:t>液渣起重机龙门钩横梁焊缝、耳轴销和吊钩、钢丝绳及其端头固定零件，未进行定期检查，发现问题未及时整改</w:t>
            </w:r>
          </w:p>
        </w:tc>
        <w:tc>
          <w:tcPr>
            <w:tcW w:w="4540"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240" w:lineRule="exact"/>
              <w:textAlignment w:val="baseline"/>
              <w:rPr>
                <w:rFonts w:eastAsia="仿宋_GB2312"/>
                <w:kern w:val="0"/>
                <w:sz w:val="24"/>
                <w:szCs w:val="24"/>
              </w:rPr>
            </w:pPr>
            <w:r>
              <w:rPr>
                <w:rFonts w:eastAsia="仿宋_GB2312"/>
                <w:kern w:val="0"/>
                <w:sz w:val="24"/>
                <w:szCs w:val="24"/>
              </w:rPr>
              <w:t>【标准】《炼钢安全规程》（AQ2001-2018）8.4.3规定： 铁水罐、钢水罐龙门钩的横梁、耳轴销和吊钩、钢丝绳及其端头固定零件，应定期进行检查，发现问题及时处理，应定期对吊钩本体作超声波探伤检查。</w:t>
            </w:r>
          </w:p>
          <w:p>
            <w:pPr>
              <w:widowControl/>
              <w:spacing w:line="240" w:lineRule="exact"/>
              <w:textAlignment w:val="baseline"/>
              <w:rPr>
                <w:rFonts w:eastAsia="仿宋_GB2312"/>
                <w:kern w:val="0"/>
                <w:sz w:val="24"/>
                <w:szCs w:val="24"/>
              </w:rPr>
            </w:pPr>
            <w:r>
              <w:rPr>
                <w:rFonts w:eastAsia="仿宋_GB2312"/>
                <w:kern w:val="0"/>
                <w:sz w:val="24"/>
                <w:szCs w:val="24"/>
              </w:rPr>
              <w:t>《高温熔融金属吊运安全规程》（AQ7011-2018）4.6规定：起重机械应按照GB/T6067.1和特种设备安全监督管理的有关规定定期进行检测检验。吊钩、板钩、横梁等吊具部件应每年至少进行一次离线探伤检查；吊钩、板钩等出现严重磨损、钩片开片等情况应进行更换，并对板钩、横梁的轴进行探伤检查；必要时进行金相检查，防止发生蠕变现象。</w:t>
            </w:r>
          </w:p>
          <w:p>
            <w:pPr>
              <w:widowControl/>
              <w:spacing w:line="240" w:lineRule="exact"/>
              <w:textAlignment w:val="baseline"/>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》（安监总管四〔2017〕129号）二、行业类重大事故隐患（一）冶金行业。2. 吊运铁水、钢水与液渣起重机的龙门钩横梁、耳轴销和吊钩、钢丝绳及其端头固定零件，未进行定期检查，发现问题未及时整改。</w:t>
            </w:r>
          </w:p>
        </w:tc>
        <w:tc>
          <w:tcPr>
            <w:tcW w:w="2683"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查阅资料：</w:t>
            </w:r>
          </w:p>
          <w:p>
            <w:pPr>
              <w:widowControl/>
              <w:spacing w:line="240" w:lineRule="exact"/>
              <w:textAlignment w:val="baseline"/>
              <w:rPr>
                <w:rFonts w:eastAsia="仿宋_GB2312"/>
                <w:kern w:val="0"/>
                <w:sz w:val="24"/>
                <w:szCs w:val="24"/>
              </w:rPr>
            </w:pPr>
            <w:r>
              <w:rPr>
                <w:rFonts w:eastAsia="仿宋_GB2312"/>
                <w:kern w:val="0"/>
                <w:sz w:val="24"/>
                <w:szCs w:val="24"/>
              </w:rPr>
              <w:t>（1）是否对龙门钩横梁</w:t>
            </w:r>
            <w:r>
              <w:rPr>
                <w:rFonts w:hint="eastAsia" w:eastAsia="仿宋_GB2312"/>
                <w:kern w:val="0"/>
                <w:sz w:val="24"/>
                <w:szCs w:val="24"/>
              </w:rPr>
              <w:t>焊缝</w:t>
            </w:r>
            <w:r>
              <w:rPr>
                <w:rFonts w:eastAsia="仿宋_GB2312"/>
                <w:kern w:val="0"/>
                <w:sz w:val="24"/>
                <w:szCs w:val="24"/>
              </w:rPr>
              <w:t>、耳轴销进行年度探伤，是否有探伤报告；</w:t>
            </w:r>
          </w:p>
          <w:p>
            <w:pPr>
              <w:widowControl/>
              <w:spacing w:line="240" w:lineRule="exact"/>
              <w:textAlignment w:val="baseline"/>
              <w:rPr>
                <w:rFonts w:eastAsia="仿宋_GB2312"/>
                <w:kern w:val="0"/>
                <w:sz w:val="24"/>
                <w:szCs w:val="24"/>
              </w:rPr>
            </w:pPr>
            <w:r>
              <w:rPr>
                <w:rFonts w:eastAsia="仿宋_GB2312"/>
                <w:kern w:val="0"/>
                <w:sz w:val="24"/>
                <w:szCs w:val="24"/>
              </w:rPr>
              <w:t>（2）是否有吊钩、板钩、钢丝绳及其端头固定零件的日常检查记录。</w:t>
            </w:r>
          </w:p>
        </w:tc>
        <w:tc>
          <w:tcPr>
            <w:tcW w:w="2256"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450" w:type="dxa"/>
            <w:vAlign w:val="center"/>
          </w:tcPr>
          <w:p>
            <w:pPr>
              <w:widowControl/>
              <w:spacing w:line="240" w:lineRule="exact"/>
              <w:textAlignment w:val="baseline"/>
              <w:rPr>
                <w:rFonts w:eastAsia="仿宋_GB2312"/>
                <w:kern w:val="0"/>
                <w:sz w:val="24"/>
                <w:szCs w:val="24"/>
              </w:rPr>
            </w:pPr>
          </w:p>
        </w:tc>
        <w:tc>
          <w:tcPr>
            <w:tcW w:w="989" w:type="dxa"/>
            <w:vAlign w:val="center"/>
          </w:tcPr>
          <w:p>
            <w:pPr>
              <w:widowControl/>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b/>
                <w:bCs/>
                <w:kern w:val="0"/>
                <w:sz w:val="24"/>
                <w:szCs w:val="24"/>
              </w:rPr>
            </w:pPr>
            <w:r>
              <w:rPr>
                <w:rFonts w:hint="eastAsia" w:eastAsia="仿宋_GB2312"/>
                <w:kern w:val="0"/>
                <w:sz w:val="24"/>
                <w:szCs w:val="24"/>
              </w:rPr>
              <w:t>3</w:t>
            </w:r>
          </w:p>
        </w:tc>
        <w:tc>
          <w:tcPr>
            <w:tcW w:w="1782"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操作室、会议室、交接班室、活动室、休息室、更衣室等场所设置在铁水、钢水</w:t>
            </w:r>
            <w:r>
              <w:rPr>
                <w:rFonts w:hint="eastAsia" w:eastAsia="仿宋_GB2312"/>
                <w:kern w:val="0"/>
                <w:sz w:val="24"/>
                <w:szCs w:val="24"/>
              </w:rPr>
              <w:t>和</w:t>
            </w:r>
            <w:r>
              <w:rPr>
                <w:rFonts w:eastAsia="仿宋_GB2312"/>
                <w:kern w:val="0"/>
                <w:sz w:val="24"/>
                <w:szCs w:val="24"/>
              </w:rPr>
              <w:t>液渣吊运影响的范围内</w:t>
            </w:r>
          </w:p>
        </w:tc>
        <w:tc>
          <w:tcPr>
            <w:tcW w:w="4540"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240" w:lineRule="exact"/>
              <w:textAlignment w:val="baseline"/>
              <w:rPr>
                <w:rFonts w:eastAsia="仿宋_GB2312"/>
                <w:kern w:val="0"/>
                <w:sz w:val="24"/>
                <w:szCs w:val="24"/>
              </w:rPr>
            </w:pPr>
            <w:r>
              <w:rPr>
                <w:rFonts w:eastAsia="仿宋_GB2312"/>
                <w:kern w:val="0"/>
                <w:sz w:val="24"/>
                <w:szCs w:val="24"/>
              </w:rPr>
              <w:t>【部门规章】《冶金企业和有色金属企业安全生产规定》（国家安全监管总局令第91号）第二十七条规定：企业的操作室、会议室、活动室、休息室、更衣室等场所不得设置在高温熔融金属吊运的影响范围内。</w:t>
            </w:r>
          </w:p>
          <w:p>
            <w:pPr>
              <w:widowControl/>
              <w:adjustRightInd w:val="0"/>
              <w:spacing w:line="240" w:lineRule="exact"/>
              <w:textAlignment w:val="baseline"/>
              <w:rPr>
                <w:rFonts w:eastAsia="仿宋_GB2312"/>
                <w:kern w:val="0"/>
                <w:sz w:val="24"/>
                <w:szCs w:val="24"/>
              </w:rPr>
            </w:pPr>
            <w:r>
              <w:rPr>
                <w:rFonts w:eastAsia="仿宋_GB2312"/>
                <w:kern w:val="0"/>
                <w:sz w:val="24"/>
                <w:szCs w:val="24"/>
              </w:rPr>
              <w:t>【标准】《高温熔融金属吊运安全规程》（AQ7011-2018）5.7规定：高温熔融金属和熔渣吊运行走区域禁止设置操作室、会议室、交接班室、活动室、休息室、更衣室、澡堂等人员集聚场所；危险区域附近的上述建筑物的门、窗应背对吊运区域。</w:t>
            </w:r>
          </w:p>
          <w:p>
            <w:pPr>
              <w:widowControl/>
              <w:adjustRightInd w:val="0"/>
              <w:spacing w:line="240" w:lineRule="exact"/>
              <w:textAlignment w:val="baseline"/>
              <w:rPr>
                <w:rFonts w:eastAsia="仿宋_GB2312"/>
                <w:kern w:val="0"/>
                <w:sz w:val="24"/>
                <w:szCs w:val="24"/>
              </w:rPr>
            </w:pPr>
            <w:r>
              <w:rPr>
                <w:rFonts w:eastAsia="仿宋_GB2312"/>
                <w:kern w:val="0"/>
                <w:sz w:val="24"/>
                <w:szCs w:val="24"/>
              </w:rPr>
              <w:t>5.17规定：熔融金属罐冷热修区不应设在吊运路线上，应设置通风降温设施，地面应有安全通道。</w:t>
            </w:r>
          </w:p>
          <w:p>
            <w:pPr>
              <w:widowControl/>
              <w:adjustRightInd w:val="0"/>
              <w:spacing w:line="240" w:lineRule="exact"/>
              <w:textAlignment w:val="baseline"/>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w:t>
            </w:r>
            <w:r>
              <w:rPr>
                <w:rFonts w:hint="eastAsia" w:eastAsia="仿宋_GB2312"/>
                <w:kern w:val="0"/>
                <w:sz w:val="24"/>
                <w:szCs w:val="24"/>
              </w:rPr>
              <w:t>：</w:t>
            </w:r>
            <w:r>
              <w:rPr>
                <w:rFonts w:eastAsia="仿宋_GB2312"/>
                <w:kern w:val="0"/>
                <w:sz w:val="24"/>
                <w:szCs w:val="24"/>
              </w:rPr>
              <w:t>1</w:t>
            </w:r>
            <w:r>
              <w:rPr>
                <w:rFonts w:hint="eastAsia" w:eastAsia="仿宋_GB2312"/>
                <w:kern w:val="0"/>
                <w:sz w:val="24"/>
                <w:szCs w:val="24"/>
              </w:rPr>
              <w:t>.</w:t>
            </w:r>
            <w:r>
              <w:rPr>
                <w:rFonts w:hint="eastAsia"/>
              </w:rPr>
              <w:t xml:space="preserve"> </w:t>
            </w:r>
            <w:r>
              <w:rPr>
                <w:rFonts w:hint="eastAsia" w:eastAsia="仿宋_GB2312"/>
                <w:kern w:val="0"/>
                <w:sz w:val="24"/>
                <w:szCs w:val="24"/>
              </w:rPr>
              <w:t>会议室、活动室、休息室、更衣室等场所设置在铁水、钢水与液渣吊运影响的范围内。</w:t>
            </w:r>
          </w:p>
        </w:tc>
        <w:tc>
          <w:tcPr>
            <w:tcW w:w="2683"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现场抽查：</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（1）操作室、会议室、交接班室、活动室、休息室、更衣室等人员聚集场所是否设置在高温熔融金属和熔渣吊运跨地坪内（横向以靠近吊运侧立柱边线为界，且区域外的上述建筑物的门窗应背对吊运区域）；</w:t>
            </w:r>
          </w:p>
          <w:p>
            <w:pPr>
              <w:widowControl/>
              <w:adjustRightInd w:val="0"/>
              <w:snapToGrid w:val="0"/>
              <w:spacing w:line="240" w:lineRule="exact"/>
              <w:textAlignment w:val="baseline"/>
              <w:rPr>
                <w:rFonts w:eastAsia="仿宋_GB2312"/>
                <w:b/>
                <w:bCs/>
                <w:kern w:val="0"/>
                <w:sz w:val="24"/>
                <w:szCs w:val="24"/>
              </w:rPr>
            </w:pPr>
            <w:r>
              <w:rPr>
                <w:rFonts w:eastAsia="仿宋_GB2312"/>
                <w:kern w:val="0"/>
                <w:sz w:val="24"/>
                <w:szCs w:val="24"/>
              </w:rPr>
              <w:t>（2）冷热修区是否设置在熔融金属和熔渣吊运走行区域内（横向边界同第1项，纵向与工艺所需罐体吊运极限边界至少15m以上，且应在地面熔融金属罐吊运一侧，设置高度不小于2m，宽度超出冷热修工作区1m以上实体耐火墙）。</w:t>
            </w:r>
          </w:p>
        </w:tc>
        <w:tc>
          <w:tcPr>
            <w:tcW w:w="2256"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【部门规章】《冶金企业和有色金属企业安全生产规定》（国家安全监管总局令第91号）</w:t>
            </w:r>
            <w:r>
              <w:rPr>
                <w:rFonts w:hint="eastAsia" w:eastAsia="仿宋_GB2312"/>
                <w:kern w:val="0"/>
                <w:sz w:val="24"/>
                <w:szCs w:val="24"/>
              </w:rPr>
              <w:t>第四十六条规定：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1450" w:type="dxa"/>
            <w:vAlign w:val="center"/>
          </w:tcPr>
          <w:p>
            <w:pPr>
              <w:widowControl/>
              <w:adjustRightInd w:val="0"/>
              <w:snapToGrid w:val="0"/>
              <w:spacing w:line="240" w:lineRule="exact"/>
              <w:textAlignment w:val="baseline"/>
              <w:rPr>
                <w:rFonts w:eastAsia="仿宋_GB2312"/>
                <w:kern w:val="0"/>
                <w:sz w:val="24"/>
                <w:szCs w:val="24"/>
              </w:rPr>
            </w:pPr>
          </w:p>
        </w:tc>
        <w:tc>
          <w:tcPr>
            <w:tcW w:w="989" w:type="dxa"/>
            <w:vAlign w:val="center"/>
          </w:tcPr>
          <w:p>
            <w:pPr>
              <w:widowControl/>
              <w:adjustRightInd w:val="0"/>
              <w:snapToGrid w:val="0"/>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kern w:val="0"/>
                <w:sz w:val="24"/>
                <w:szCs w:val="24"/>
              </w:rPr>
            </w:pPr>
            <w:r>
              <w:rPr>
                <w:rFonts w:hint="eastAsia" w:eastAsia="仿宋_GB2312"/>
                <w:kern w:val="0"/>
                <w:sz w:val="24"/>
                <w:szCs w:val="24"/>
              </w:rPr>
              <w:t>4</w:t>
            </w:r>
          </w:p>
        </w:tc>
        <w:tc>
          <w:tcPr>
            <w:tcW w:w="1782"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钢</w:t>
            </w:r>
            <w:r>
              <w:rPr>
                <w:rFonts w:hint="eastAsia" w:eastAsia="仿宋_GB2312"/>
                <w:kern w:val="0"/>
                <w:sz w:val="24"/>
                <w:szCs w:val="24"/>
              </w:rPr>
              <w:t>水</w:t>
            </w:r>
            <w:r>
              <w:rPr>
                <w:rFonts w:eastAsia="仿宋_GB2312"/>
                <w:kern w:val="0"/>
                <w:sz w:val="24"/>
                <w:szCs w:val="24"/>
              </w:rPr>
              <w:t>铸造（连铸、模铸）流程未规范设置钢水罐、溢流槽等高温熔融金属紧急排放和应急储存设施</w:t>
            </w:r>
          </w:p>
        </w:tc>
        <w:tc>
          <w:tcPr>
            <w:tcW w:w="4540"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240" w:lineRule="exact"/>
              <w:textAlignment w:val="baseline"/>
              <w:rPr>
                <w:rFonts w:eastAsia="仿宋_GB2312"/>
                <w:kern w:val="0"/>
                <w:sz w:val="24"/>
                <w:szCs w:val="24"/>
              </w:rPr>
            </w:pPr>
            <w:r>
              <w:rPr>
                <w:rFonts w:eastAsia="仿宋_GB2312"/>
                <w:kern w:val="0"/>
                <w:sz w:val="24"/>
                <w:szCs w:val="24"/>
              </w:rPr>
              <w:t>【标准】《炼钢安全规程》（AQ2001-2018）12.3.3规定：连铸浇注区，应设事故钢水罐、溢流槽、中间溢流罐、钢水罐漏钢回转溜槽、中间罐漏钢坑及钢水罐滑板事故关闭系统。应保持以上应急设施干燥，不得存放其它物品，以保证流通或容量。</w:t>
            </w:r>
          </w:p>
          <w:p>
            <w:pPr>
              <w:widowControl/>
              <w:spacing w:line="240" w:lineRule="exact"/>
              <w:textAlignment w:val="baseline"/>
              <w:rPr>
                <w:rFonts w:eastAsia="仿宋_GB2312"/>
                <w:kern w:val="0"/>
                <w:sz w:val="24"/>
                <w:szCs w:val="24"/>
              </w:rPr>
            </w:pPr>
            <w:r>
              <w:rPr>
                <w:rFonts w:eastAsia="仿宋_GB2312"/>
                <w:kern w:val="0"/>
                <w:sz w:val="24"/>
                <w:szCs w:val="24"/>
              </w:rPr>
              <w:t>《高温熔融金属吊运安全规程》（AQ7011-2018）5.9规定：吊运高温熔融金属和熔渣的区域应设置事故罐，事故罐放置应在专用位置或专用支架上，并设置明显安全警示标识。</w:t>
            </w:r>
          </w:p>
          <w:p>
            <w:pPr>
              <w:widowControl/>
              <w:adjustRightInd w:val="0"/>
              <w:spacing w:line="240" w:lineRule="exact"/>
              <w:textAlignment w:val="baseline"/>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》（安监总管四〔2017〕129号）二、行业类重大事故隐患（一）冶金行业。4.金属铸造、连铸、浇铸流程未设置铁水罐、钢水罐、溢流槽、中间溢流罐等高温熔融金属紧急排放和应急储存设施。</w:t>
            </w:r>
          </w:p>
        </w:tc>
        <w:tc>
          <w:tcPr>
            <w:tcW w:w="2683"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1.查阅资料：</w:t>
            </w:r>
          </w:p>
          <w:p>
            <w:pPr>
              <w:widowControl/>
              <w:spacing w:line="240" w:lineRule="exact"/>
              <w:textAlignment w:val="baseline"/>
              <w:rPr>
                <w:rFonts w:eastAsia="仿宋_GB2312"/>
                <w:kern w:val="0"/>
                <w:sz w:val="24"/>
                <w:szCs w:val="24"/>
              </w:rPr>
            </w:pPr>
            <w:r>
              <w:rPr>
                <w:rFonts w:eastAsia="仿宋_GB2312"/>
                <w:kern w:val="0"/>
                <w:sz w:val="24"/>
                <w:szCs w:val="24"/>
              </w:rPr>
              <w:t>钢</w:t>
            </w:r>
            <w:r>
              <w:rPr>
                <w:rFonts w:hint="eastAsia" w:eastAsia="仿宋_GB2312"/>
                <w:kern w:val="0"/>
                <w:sz w:val="24"/>
                <w:szCs w:val="24"/>
              </w:rPr>
              <w:t>水</w:t>
            </w:r>
            <w:r>
              <w:rPr>
                <w:rFonts w:eastAsia="仿宋_GB2312"/>
                <w:kern w:val="0"/>
                <w:sz w:val="24"/>
                <w:szCs w:val="24"/>
              </w:rPr>
              <w:t>铸造（连铸、模铸）安全设施设计，是否有高温熔融金属紧急排放和应急储存设施内容。</w:t>
            </w:r>
          </w:p>
          <w:p>
            <w:pPr>
              <w:widowControl/>
              <w:spacing w:line="240" w:lineRule="exact"/>
              <w:textAlignment w:val="baseline"/>
              <w:rPr>
                <w:rFonts w:eastAsia="仿宋_GB2312"/>
                <w:kern w:val="0"/>
                <w:sz w:val="24"/>
                <w:szCs w:val="24"/>
              </w:rPr>
            </w:pPr>
            <w:r>
              <w:rPr>
                <w:rFonts w:eastAsia="仿宋_GB2312"/>
                <w:kern w:val="0"/>
                <w:sz w:val="24"/>
                <w:szCs w:val="24"/>
              </w:rPr>
              <w:t>2.现场抽查：</w:t>
            </w:r>
          </w:p>
          <w:p>
            <w:pPr>
              <w:widowControl/>
              <w:spacing w:line="240" w:lineRule="exact"/>
              <w:textAlignment w:val="baseline"/>
              <w:rPr>
                <w:rFonts w:eastAsia="仿宋_GB2312"/>
                <w:kern w:val="0"/>
                <w:sz w:val="24"/>
                <w:szCs w:val="24"/>
              </w:rPr>
            </w:pPr>
            <w:r>
              <w:rPr>
                <w:rFonts w:eastAsia="仿宋_GB2312"/>
                <w:kern w:val="0"/>
                <w:sz w:val="24"/>
                <w:szCs w:val="24"/>
              </w:rPr>
              <w:t>（1）连铸流程是否规范设置事故钢水罐、漏钢回转溜槽（含按需设置的中间溢流罐）、中间罐漏钢坑等高温熔融金属紧急排放和应急储存设施，且维护良好；</w:t>
            </w:r>
          </w:p>
          <w:p>
            <w:pPr>
              <w:widowControl/>
              <w:spacing w:line="240" w:lineRule="exact"/>
              <w:textAlignment w:val="baseline"/>
              <w:rPr>
                <w:rFonts w:eastAsia="仿宋_GB2312"/>
                <w:kern w:val="0"/>
                <w:sz w:val="24"/>
                <w:szCs w:val="24"/>
              </w:rPr>
            </w:pPr>
            <w:r>
              <w:rPr>
                <w:rFonts w:eastAsia="仿宋_GB2312"/>
                <w:kern w:val="0"/>
                <w:sz w:val="24"/>
                <w:szCs w:val="24"/>
              </w:rPr>
              <w:t>（2）模铸流程是否规范设置事故钢水包等应急储存设施，且维护良好。</w:t>
            </w:r>
          </w:p>
        </w:tc>
        <w:tc>
          <w:tcPr>
            <w:tcW w:w="2256"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450" w:type="dxa"/>
            <w:vAlign w:val="center"/>
          </w:tcPr>
          <w:p>
            <w:pPr>
              <w:widowControl/>
              <w:spacing w:line="240" w:lineRule="exact"/>
              <w:textAlignment w:val="baseline"/>
              <w:rPr>
                <w:rFonts w:eastAsia="仿宋_GB2312"/>
                <w:kern w:val="0"/>
                <w:sz w:val="24"/>
                <w:szCs w:val="24"/>
              </w:rPr>
            </w:pPr>
          </w:p>
        </w:tc>
        <w:tc>
          <w:tcPr>
            <w:tcW w:w="989" w:type="dxa"/>
            <w:vAlign w:val="center"/>
          </w:tcPr>
          <w:p>
            <w:pPr>
              <w:widowControl/>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kern w:val="0"/>
                <w:sz w:val="24"/>
                <w:szCs w:val="24"/>
              </w:rPr>
            </w:pPr>
            <w:r>
              <w:rPr>
                <w:rFonts w:hint="eastAsia" w:eastAsia="仿宋_GB2312"/>
                <w:kern w:val="0"/>
                <w:sz w:val="24"/>
                <w:szCs w:val="24"/>
              </w:rPr>
              <w:t>5</w:t>
            </w:r>
          </w:p>
        </w:tc>
        <w:tc>
          <w:tcPr>
            <w:tcW w:w="1782"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氧枪等水冷元件未配置出水温度</w:t>
            </w:r>
            <w:r>
              <w:rPr>
                <w:rFonts w:hint="eastAsia" w:eastAsia="仿宋_GB2312"/>
                <w:kern w:val="0"/>
                <w:sz w:val="24"/>
                <w:szCs w:val="24"/>
              </w:rPr>
              <w:t>和</w:t>
            </w:r>
            <w:r>
              <w:rPr>
                <w:rFonts w:eastAsia="仿宋_GB2312"/>
                <w:kern w:val="0"/>
                <w:sz w:val="24"/>
                <w:szCs w:val="24"/>
              </w:rPr>
              <w:t>进出水流量差检测、报警装置，未与炉体倾动、氧气开闭等联锁</w:t>
            </w:r>
          </w:p>
        </w:tc>
        <w:tc>
          <w:tcPr>
            <w:tcW w:w="4540"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240" w:lineRule="exact"/>
              <w:textAlignment w:val="baseline"/>
              <w:rPr>
                <w:rFonts w:hint="eastAsia" w:eastAsia="仿宋_GB2312"/>
                <w:kern w:val="0"/>
                <w:sz w:val="24"/>
                <w:szCs w:val="24"/>
              </w:rPr>
            </w:pPr>
            <w:r>
              <w:rPr>
                <w:rFonts w:eastAsia="仿宋_GB2312"/>
                <w:kern w:val="0"/>
                <w:sz w:val="24"/>
                <w:szCs w:val="24"/>
              </w:rPr>
              <w:t>【标准】《炼钢安全规程》（AQ2001-2018）9.1.4第</w:t>
            </w:r>
            <w:r>
              <w:rPr>
                <w:rFonts w:hint="eastAsia" w:eastAsia="仿宋_GB2312"/>
                <w:kern w:val="0"/>
                <w:sz w:val="24"/>
                <w:szCs w:val="24"/>
              </w:rPr>
              <w:t>1</w:t>
            </w:r>
            <w:r>
              <w:rPr>
                <w:rFonts w:eastAsia="仿宋_GB2312"/>
                <w:kern w:val="0"/>
                <w:sz w:val="24"/>
                <w:szCs w:val="24"/>
              </w:rPr>
              <w:t>款规定：转炉氧枪升降装置，应配备钢绳张力测定、钢绳断裂防坠、事故驱动等安全装置；各枪位停靠点，应与转炉倾动、氧气开闭、冷却水流量和温度等联锁；当氧气压力小于规定值、冷却水流量低于规定值、出水温度超过规定值、进出水流量差大于规定值时，氧枪应自动升起，停止吹氧。转炉氧枪供水，应设置电动或气动快速切断阀。</w:t>
            </w:r>
          </w:p>
          <w:p>
            <w:pPr>
              <w:widowControl/>
              <w:spacing w:line="240" w:lineRule="exact"/>
              <w:textAlignment w:val="baseline"/>
              <w:rPr>
                <w:rFonts w:eastAsia="仿宋_GB2312"/>
                <w:kern w:val="0"/>
                <w:sz w:val="24"/>
                <w:szCs w:val="24"/>
              </w:rPr>
            </w:pPr>
            <w:r>
              <w:rPr>
                <w:rFonts w:eastAsia="仿宋_GB2312"/>
                <w:kern w:val="0"/>
                <w:sz w:val="24"/>
                <w:szCs w:val="24"/>
              </w:rPr>
              <w:t>第</w:t>
            </w:r>
            <w:r>
              <w:rPr>
                <w:rFonts w:hint="eastAsia" w:eastAsia="仿宋_GB2312"/>
                <w:kern w:val="0"/>
                <w:sz w:val="24"/>
                <w:szCs w:val="24"/>
              </w:rPr>
              <w:t>2</w:t>
            </w:r>
            <w:r>
              <w:rPr>
                <w:rFonts w:eastAsia="仿宋_GB2312"/>
                <w:kern w:val="0"/>
                <w:sz w:val="24"/>
                <w:szCs w:val="24"/>
              </w:rPr>
              <w:t>款规定</w:t>
            </w:r>
            <w:r>
              <w:rPr>
                <w:rFonts w:hint="eastAsia" w:eastAsia="仿宋_GB2312"/>
                <w:kern w:val="0"/>
                <w:sz w:val="24"/>
                <w:szCs w:val="24"/>
              </w:rPr>
              <w:t>：</w:t>
            </w:r>
            <w:r>
              <w:rPr>
                <w:rFonts w:eastAsia="仿宋_GB2312"/>
                <w:kern w:val="0"/>
                <w:sz w:val="24"/>
                <w:szCs w:val="24"/>
              </w:rPr>
              <w:t>转炉副枪升降装置，应配备钢绳张力测定、钢绳断裂防坠、事故驱动等安全装置；各枪位停靠点，应与转炉倾动、冷却水流量和温度等联锁；当冷却水流量低于规定值、出水温度超过规定值、进出水流量差大于规定值时，副枪应自动升起，停止测量。转炉副枪供水，应设置电动或气动快速切断阀。</w:t>
            </w:r>
          </w:p>
          <w:p>
            <w:pPr>
              <w:widowControl/>
              <w:spacing w:line="240" w:lineRule="exact"/>
              <w:textAlignment w:val="baseline"/>
              <w:rPr>
                <w:rFonts w:eastAsia="仿宋_GB2312"/>
                <w:kern w:val="0"/>
                <w:sz w:val="24"/>
                <w:szCs w:val="24"/>
              </w:rPr>
            </w:pPr>
            <w:r>
              <w:rPr>
                <w:rFonts w:eastAsia="仿宋_GB2312"/>
                <w:kern w:val="0"/>
                <w:sz w:val="24"/>
                <w:szCs w:val="24"/>
              </w:rPr>
              <w:t>10.1.8规定：水冷炉壁与炉盖的水冷板、Consteel炉连接小车水套、竖井水冷件等，应配置出水温度与进出水流量差检测、报警装置。出水温度超过规定值、进出水流量差报警时，应自动断电并升起电极停止冶炼，操作人员应迅速查明原因，排除故障，然后恢复供电。</w:t>
            </w:r>
          </w:p>
          <w:p>
            <w:pPr>
              <w:widowControl/>
              <w:spacing w:line="240" w:lineRule="exact"/>
              <w:textAlignment w:val="baseline"/>
              <w:rPr>
                <w:rFonts w:eastAsia="仿宋_GB2312"/>
                <w:kern w:val="0"/>
                <w:sz w:val="24"/>
                <w:szCs w:val="24"/>
              </w:rPr>
            </w:pPr>
            <w:r>
              <w:rPr>
                <w:rFonts w:eastAsia="仿宋_GB2312"/>
                <w:kern w:val="0"/>
                <w:sz w:val="24"/>
                <w:szCs w:val="24"/>
              </w:rPr>
              <w:t>11.1.4规定：受钢液高温影响的水冷元件，应采取必要的安全措施，确保在断电期间保护设备免遭损坏；可能因冷却水泄漏酿成爆炸事故的水冷元件，如VOD、CAS-OB、IR-UT、RH-KTB中的水冷氧枪，应配备进出水流量差报警装置；报警信号发出后，氧枪应自动提升并停止供氧，停止精炼作业。</w:t>
            </w:r>
          </w:p>
          <w:p>
            <w:pPr>
              <w:widowControl/>
              <w:adjustRightInd w:val="0"/>
              <w:spacing w:line="240" w:lineRule="exact"/>
              <w:textAlignment w:val="baseline"/>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》（安监总管四〔2017〕129号）二、行业类重大事故隐患（一）冶金行业。6.氧枪等水冷元件未配置出水温度与进出水流量差检测、报警装置及温度监测，未与炉体倾动、氧气开闭等联锁。</w:t>
            </w:r>
          </w:p>
        </w:tc>
        <w:tc>
          <w:tcPr>
            <w:tcW w:w="2683"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现场抽查：</w:t>
            </w:r>
          </w:p>
          <w:p>
            <w:pPr>
              <w:widowControl/>
              <w:spacing w:line="240" w:lineRule="exact"/>
              <w:textAlignment w:val="baseline"/>
              <w:rPr>
                <w:rFonts w:eastAsia="仿宋_GB2312"/>
                <w:kern w:val="0"/>
                <w:sz w:val="24"/>
                <w:szCs w:val="24"/>
              </w:rPr>
            </w:pPr>
            <w:r>
              <w:rPr>
                <w:rFonts w:eastAsia="仿宋_GB2312"/>
                <w:kern w:val="0"/>
                <w:sz w:val="24"/>
                <w:szCs w:val="24"/>
              </w:rPr>
              <w:t>（1）转炉氧枪、副枪各枪位停靠点是否与转炉倾动、氧气开闭、冷却水流量和温度等联锁，转炉氧枪、副枪，是否设置电动或气动快速切断阀；</w:t>
            </w:r>
          </w:p>
          <w:p>
            <w:pPr>
              <w:widowControl/>
              <w:spacing w:line="240" w:lineRule="exact"/>
              <w:textAlignment w:val="baseline"/>
              <w:rPr>
                <w:rFonts w:eastAsia="仿宋_GB2312"/>
                <w:kern w:val="0"/>
                <w:sz w:val="24"/>
                <w:szCs w:val="24"/>
              </w:rPr>
            </w:pPr>
            <w:r>
              <w:rPr>
                <w:rFonts w:eastAsia="仿宋_GB2312"/>
                <w:kern w:val="0"/>
                <w:sz w:val="24"/>
                <w:szCs w:val="24"/>
              </w:rPr>
              <w:t>（2）电弧炉水冷炉壁与炉盖的水冷板、Consteel炉连接小车水套、竖井水冷件等，是否配置出水温度与进出水流量差检测、报警装置；报警信号是否与自动断电和提升电极设置联锁；</w:t>
            </w:r>
          </w:p>
          <w:p>
            <w:pPr>
              <w:widowControl/>
              <w:spacing w:line="240" w:lineRule="exact"/>
              <w:textAlignment w:val="baseline"/>
              <w:rPr>
                <w:rFonts w:eastAsia="仿宋_GB2312"/>
                <w:kern w:val="0"/>
                <w:sz w:val="24"/>
                <w:szCs w:val="24"/>
              </w:rPr>
            </w:pPr>
            <w:r>
              <w:rPr>
                <w:rFonts w:eastAsia="仿宋_GB2312"/>
                <w:kern w:val="0"/>
                <w:sz w:val="24"/>
                <w:szCs w:val="24"/>
              </w:rPr>
              <w:t>（3）VOD、CAS-OB、IR-UT、RH-KTB中的水冷氧枪是否配备进出水流量差报警装置，报警信号是否与氧枪自动提升和停止供氧设置联锁。</w:t>
            </w:r>
          </w:p>
        </w:tc>
        <w:tc>
          <w:tcPr>
            <w:tcW w:w="2256"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450" w:type="dxa"/>
            <w:vAlign w:val="center"/>
          </w:tcPr>
          <w:p>
            <w:pPr>
              <w:widowControl/>
              <w:spacing w:line="240" w:lineRule="exact"/>
              <w:textAlignment w:val="baseline"/>
              <w:rPr>
                <w:rFonts w:eastAsia="仿宋_GB2312"/>
                <w:kern w:val="0"/>
                <w:sz w:val="24"/>
                <w:szCs w:val="24"/>
              </w:rPr>
            </w:pPr>
          </w:p>
        </w:tc>
        <w:tc>
          <w:tcPr>
            <w:tcW w:w="989" w:type="dxa"/>
            <w:vAlign w:val="center"/>
          </w:tcPr>
          <w:p>
            <w:pPr>
              <w:widowControl/>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b/>
                <w:bCs/>
                <w:kern w:val="0"/>
                <w:sz w:val="24"/>
                <w:szCs w:val="24"/>
              </w:rPr>
            </w:pPr>
            <w:r>
              <w:rPr>
                <w:rFonts w:hint="eastAsia" w:eastAsia="仿宋_GB2312"/>
                <w:kern w:val="0"/>
                <w:sz w:val="24"/>
                <w:szCs w:val="24"/>
              </w:rPr>
              <w:t>6</w:t>
            </w:r>
          </w:p>
        </w:tc>
        <w:tc>
          <w:tcPr>
            <w:tcW w:w="1782" w:type="dxa"/>
            <w:vAlign w:val="center"/>
          </w:tcPr>
          <w:p>
            <w:pPr>
              <w:widowControl/>
              <w:adjustRightInd w:val="0"/>
              <w:snapToGrid w:val="0"/>
              <w:spacing w:line="240" w:lineRule="exact"/>
              <w:textAlignment w:val="baseline"/>
              <w:rPr>
                <w:rFonts w:eastAsia="仿宋_GB2312"/>
                <w:b/>
                <w:bCs/>
                <w:kern w:val="0"/>
                <w:sz w:val="24"/>
                <w:szCs w:val="24"/>
              </w:rPr>
            </w:pPr>
            <w:r>
              <w:rPr>
                <w:rFonts w:eastAsia="仿宋_GB2312"/>
                <w:kern w:val="0"/>
                <w:sz w:val="24"/>
                <w:szCs w:val="24"/>
              </w:rPr>
              <w:t>高炉、转炉、钢水连铸、加热炉和煤气柜等煤气区域的有人值守的主控室、操作室和人员休息室等人员较集中的地方以及在可能发生煤气泄漏、聚集的场所，未设置固定式一氧化碳监测报警装置</w:t>
            </w:r>
          </w:p>
        </w:tc>
        <w:tc>
          <w:tcPr>
            <w:tcW w:w="4540"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【法律】《安全生产法》第三十三条</w:t>
            </w:r>
            <w:r>
              <w:rPr>
                <w:rFonts w:hint="eastAsia" w:eastAsia="仿宋_GB2312"/>
                <w:kern w:val="0"/>
                <w:sz w:val="24"/>
                <w:szCs w:val="24"/>
              </w:rPr>
              <w:t>规定：安全设备的设计、制造、安装、使用、检测、维修、改造和报废，应当符合国家标准或者行业标准。 生产经营单位必须对安全设备进行经常性维护、保养，并定期检测，保证正常运转。维护、保养、检测应当作好记录，并由有关人员签字。</w:t>
            </w:r>
          </w:p>
          <w:p>
            <w:pPr>
              <w:widowControl/>
              <w:spacing w:line="240" w:lineRule="exact"/>
              <w:textAlignment w:val="baseline"/>
              <w:rPr>
                <w:rFonts w:eastAsia="仿宋_GB2312"/>
                <w:kern w:val="0"/>
                <w:sz w:val="24"/>
                <w:szCs w:val="24"/>
                <w:shd w:val="clear" w:color="auto" w:fill="FFFFFF"/>
              </w:rPr>
            </w:pPr>
            <w:r>
              <w:rPr>
                <w:rFonts w:eastAsia="仿宋_GB2312"/>
                <w:kern w:val="0"/>
                <w:sz w:val="24"/>
                <w:szCs w:val="24"/>
              </w:rPr>
              <w:t>【部门规章】《冶金企业和有色金属企业安全生产规定》（国家安全监管总局令第91号）</w:t>
            </w:r>
            <w:r>
              <w:rPr>
                <w:rFonts w:eastAsia="仿宋_GB2312"/>
                <w:kern w:val="0"/>
                <w:sz w:val="24"/>
                <w:szCs w:val="24"/>
                <w:shd w:val="clear" w:color="auto" w:fill="FFFFFF"/>
              </w:rPr>
              <w:t>第三十二条第一款规定：生产、储存、使用煤气的企业应当严格执行《工业企业煤气安全规程》（GB6222），在可能发生煤气泄漏、聚集的场所，设置固定式煤气检测报警仪和安全警示标志。</w:t>
            </w:r>
          </w:p>
          <w:p>
            <w:pPr>
              <w:widowControl/>
              <w:spacing w:line="240" w:lineRule="exact"/>
              <w:textAlignment w:val="baseline"/>
              <w:rPr>
                <w:rFonts w:eastAsia="仿宋_GB2312"/>
                <w:kern w:val="0"/>
                <w:sz w:val="24"/>
                <w:szCs w:val="24"/>
              </w:rPr>
            </w:pPr>
            <w:r>
              <w:rPr>
                <w:rFonts w:eastAsia="仿宋_GB2312"/>
                <w:kern w:val="0"/>
                <w:sz w:val="24"/>
                <w:szCs w:val="24"/>
              </w:rPr>
              <w:t>【标准】《工业企业煤气安全规程》（GB6222-2005）</w:t>
            </w:r>
            <w:r>
              <w:rPr>
                <w:rFonts w:hint="eastAsia" w:eastAsia="仿宋_GB2312"/>
                <w:kern w:val="0"/>
                <w:sz w:val="24"/>
                <w:szCs w:val="24"/>
              </w:rPr>
              <w:t>4.10规定： 煤气危险区(如地下室、加压站、热风炉及各种煤气发生设施附近)的一氧化碳浓度应定期测定，在关键部位应设置一氧化碳监测装置。作业环境一氧化碳最高允许浓度为30mg/m3（24ppm）。</w:t>
            </w:r>
          </w:p>
          <w:p>
            <w:pPr>
              <w:widowControl/>
              <w:spacing w:line="240" w:lineRule="exact"/>
              <w:textAlignment w:val="baseline"/>
              <w:rPr>
                <w:rFonts w:eastAsia="仿宋_GB2312"/>
                <w:kern w:val="0"/>
                <w:sz w:val="24"/>
                <w:szCs w:val="24"/>
              </w:rPr>
            </w:pPr>
            <w:r>
              <w:rPr>
                <w:rFonts w:hint="eastAsia" w:eastAsia="仿宋_GB2312"/>
                <w:kern w:val="0"/>
                <w:sz w:val="24"/>
                <w:szCs w:val="24"/>
              </w:rPr>
              <w:t>8.2.4规定：站房内应设有一氧化碳监测装置，并把检测信号传送到管理室内。</w:t>
            </w:r>
          </w:p>
          <w:p>
            <w:pPr>
              <w:widowControl/>
              <w:spacing w:line="240" w:lineRule="exact"/>
              <w:textAlignment w:val="baseline"/>
              <w:rPr>
                <w:rFonts w:eastAsia="仿宋_GB2312"/>
                <w:kern w:val="0"/>
                <w:sz w:val="24"/>
                <w:szCs w:val="24"/>
              </w:rPr>
            </w:pPr>
            <w:r>
              <w:rPr>
                <w:rFonts w:hint="eastAsia" w:eastAsia="仿宋_GB2312"/>
                <w:kern w:val="0"/>
                <w:sz w:val="24"/>
                <w:szCs w:val="24"/>
              </w:rPr>
              <w:t>说明：本条指煤气加压机房、风机房和混合装置区域。</w:t>
            </w:r>
          </w:p>
          <w:p>
            <w:pPr>
              <w:widowControl/>
              <w:spacing w:line="240" w:lineRule="exact"/>
              <w:textAlignment w:val="baseline"/>
              <w:rPr>
                <w:rFonts w:eastAsia="仿宋_GB2312"/>
                <w:kern w:val="0"/>
                <w:sz w:val="24"/>
                <w:szCs w:val="24"/>
              </w:rPr>
            </w:pPr>
            <w:r>
              <w:rPr>
                <w:rFonts w:hint="eastAsia" w:eastAsia="仿宋_GB2312"/>
                <w:kern w:val="0"/>
                <w:sz w:val="24"/>
                <w:szCs w:val="24"/>
              </w:rPr>
              <w:t>9.2.2.3规定：活塞上部应备有一氧化碳检测报警装置及空气呼吸器。</w:t>
            </w:r>
            <w:r>
              <w:rPr>
                <w:rFonts w:eastAsia="仿宋_GB2312"/>
                <w:kern w:val="0"/>
                <w:sz w:val="24"/>
                <w:szCs w:val="24"/>
              </w:rPr>
              <w:t xml:space="preserve"> </w:t>
            </w:r>
          </w:p>
          <w:p>
            <w:pPr>
              <w:widowControl/>
              <w:spacing w:line="240" w:lineRule="exact"/>
              <w:textAlignment w:val="baseline"/>
              <w:rPr>
                <w:rFonts w:eastAsia="仿宋_GB2312"/>
                <w:b/>
                <w:bCs/>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》（安监总管四〔2017〕129号）二、行业类重大事故隐患（一）冶金行业。8.煤气区域的值班室、操作室等人员较集中的地方，未设置固定式一氧化碳监测报警装置。</w:t>
            </w:r>
          </w:p>
        </w:tc>
        <w:tc>
          <w:tcPr>
            <w:tcW w:w="2683"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现场抽查：</w:t>
            </w:r>
          </w:p>
          <w:p>
            <w:pPr>
              <w:widowControl/>
              <w:spacing w:line="240" w:lineRule="exact"/>
              <w:textAlignment w:val="baseline"/>
              <w:rPr>
                <w:rFonts w:eastAsia="仿宋_GB2312"/>
                <w:kern w:val="0"/>
                <w:sz w:val="24"/>
                <w:szCs w:val="24"/>
              </w:rPr>
            </w:pPr>
            <w:r>
              <w:rPr>
                <w:rFonts w:eastAsia="仿宋_GB2312"/>
                <w:kern w:val="0"/>
                <w:sz w:val="24"/>
                <w:szCs w:val="24"/>
              </w:rPr>
              <w:t>（1）高炉、转炉、钢水连铸、加热炉、煤气柜、加压机、抽风机、混合站等煤气区域的主控室、操作室、会议室、休息室等人员集中的地方是否安装固定式CO检测报警仪；</w:t>
            </w:r>
          </w:p>
          <w:p>
            <w:pPr>
              <w:widowControl/>
              <w:spacing w:line="240" w:lineRule="exact"/>
              <w:textAlignment w:val="baseline"/>
              <w:rPr>
                <w:rFonts w:eastAsia="仿宋_GB2312"/>
                <w:kern w:val="0"/>
                <w:sz w:val="24"/>
                <w:szCs w:val="24"/>
              </w:rPr>
            </w:pPr>
            <w:r>
              <w:rPr>
                <w:rFonts w:eastAsia="仿宋_GB2312"/>
                <w:kern w:val="0"/>
                <w:sz w:val="24"/>
                <w:szCs w:val="24"/>
              </w:rPr>
              <w:t>（2）易发生煤气泄漏、聚集的设施部位（高炉风口及以上平台、转炉炉口及以上平台、加压站房和其他煤气设施等区域）是否安装固定式CO检测报警仪；</w:t>
            </w:r>
          </w:p>
          <w:p>
            <w:pPr>
              <w:widowControl/>
              <w:spacing w:line="240" w:lineRule="exact"/>
              <w:textAlignment w:val="baseline"/>
              <w:rPr>
                <w:rFonts w:eastAsia="仿宋_GB2312"/>
                <w:kern w:val="0"/>
                <w:sz w:val="24"/>
                <w:szCs w:val="24"/>
              </w:rPr>
            </w:pPr>
            <w:r>
              <w:rPr>
                <w:rFonts w:eastAsia="仿宋_GB2312"/>
                <w:kern w:val="0"/>
                <w:sz w:val="24"/>
                <w:szCs w:val="24"/>
              </w:rPr>
              <w:t>（3）固定式CO报警仪是否在有效期内或校准周期内；</w:t>
            </w:r>
          </w:p>
          <w:p>
            <w:pPr>
              <w:widowControl/>
              <w:spacing w:line="240" w:lineRule="exact"/>
              <w:textAlignment w:val="baseline"/>
              <w:rPr>
                <w:rFonts w:eastAsia="仿宋_GB2312"/>
                <w:b/>
                <w:bCs/>
                <w:kern w:val="0"/>
                <w:sz w:val="24"/>
                <w:szCs w:val="24"/>
              </w:rPr>
            </w:pPr>
            <w:r>
              <w:rPr>
                <w:rFonts w:eastAsia="仿宋_GB2312"/>
                <w:kern w:val="0"/>
                <w:sz w:val="24"/>
                <w:szCs w:val="24"/>
              </w:rPr>
              <w:t>（4）固定式CO检测报警仪是否处于正常使用状态（电源、显示等）。</w:t>
            </w:r>
          </w:p>
        </w:tc>
        <w:tc>
          <w:tcPr>
            <w:tcW w:w="2256" w:type="dxa"/>
            <w:vAlign w:val="center"/>
          </w:tcPr>
          <w:p>
            <w:pPr>
              <w:widowControl/>
              <w:spacing w:line="240" w:lineRule="exact"/>
              <w:textAlignment w:val="baseline"/>
              <w:rPr>
                <w:rFonts w:eastAsia="仿宋_GB2312"/>
                <w:b/>
                <w:bCs/>
                <w:kern w:val="0"/>
                <w:sz w:val="24"/>
                <w:szCs w:val="24"/>
              </w:rPr>
            </w:pPr>
            <w:r>
              <w:rPr>
                <w:rFonts w:eastAsia="仿宋_GB2312"/>
                <w:kern w:val="0"/>
                <w:sz w:val="24"/>
                <w:szCs w:val="24"/>
              </w:rPr>
              <w:t>【法律】《安全生产法》第九十六条第二、三项</w:t>
            </w:r>
            <w:r>
              <w:rPr>
                <w:rFonts w:hint="eastAsia" w:eastAsia="仿宋_GB2312"/>
                <w:kern w:val="0"/>
                <w:sz w:val="24"/>
                <w:szCs w:val="24"/>
              </w:rPr>
              <w:t>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 （三）未对安全设备进行经常性维护、保养和定期检测的；</w:t>
            </w:r>
          </w:p>
        </w:tc>
        <w:tc>
          <w:tcPr>
            <w:tcW w:w="1450" w:type="dxa"/>
            <w:vAlign w:val="center"/>
          </w:tcPr>
          <w:p>
            <w:pPr>
              <w:widowControl/>
              <w:spacing w:line="240" w:lineRule="exact"/>
              <w:textAlignment w:val="baseline"/>
              <w:rPr>
                <w:rFonts w:eastAsia="仿宋_GB2312"/>
                <w:kern w:val="0"/>
                <w:sz w:val="24"/>
                <w:szCs w:val="24"/>
              </w:rPr>
            </w:pPr>
          </w:p>
        </w:tc>
        <w:tc>
          <w:tcPr>
            <w:tcW w:w="989" w:type="dxa"/>
            <w:vAlign w:val="center"/>
          </w:tcPr>
          <w:p>
            <w:pPr>
              <w:widowControl/>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kern w:val="0"/>
                <w:sz w:val="24"/>
                <w:szCs w:val="24"/>
              </w:rPr>
            </w:pPr>
            <w:r>
              <w:rPr>
                <w:rFonts w:hint="eastAsia" w:eastAsia="仿宋_GB2312"/>
                <w:kern w:val="0"/>
                <w:sz w:val="24"/>
                <w:szCs w:val="24"/>
              </w:rPr>
              <w:t>7</w:t>
            </w:r>
          </w:p>
        </w:tc>
        <w:tc>
          <w:tcPr>
            <w:tcW w:w="1782"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高炉、转炉、加热炉、煤气柜、除尘器等设施的煤气管道未设置隔断装置和吹扫设施</w:t>
            </w:r>
          </w:p>
        </w:tc>
        <w:tc>
          <w:tcPr>
            <w:tcW w:w="4540"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【法律】《安全生产法》第三十三条</w:t>
            </w:r>
            <w:r>
              <w:rPr>
                <w:rFonts w:hint="eastAsia" w:eastAsia="仿宋_GB2312"/>
                <w:kern w:val="0"/>
                <w:sz w:val="24"/>
                <w:szCs w:val="24"/>
              </w:rPr>
              <w:t>规定：安全设备的设计、制造、安装、使用、检测、维修、改造和报废，应当符合国家标准或者行业标准。 生产经营单位必须对安全设备进行经常性维护、保养，并定期检测，保证正常运转。维护、保养、检测应当作好记录，并由有关人员签字。</w:t>
            </w:r>
          </w:p>
          <w:p>
            <w:pPr>
              <w:widowControl/>
              <w:spacing w:line="240" w:lineRule="exact"/>
              <w:textAlignment w:val="baseline"/>
              <w:rPr>
                <w:rFonts w:eastAsia="仿宋_GB2312"/>
                <w:kern w:val="0"/>
                <w:sz w:val="24"/>
                <w:szCs w:val="24"/>
              </w:rPr>
            </w:pPr>
            <w:r>
              <w:rPr>
                <w:rFonts w:eastAsia="仿宋_GB2312"/>
                <w:kern w:val="0"/>
                <w:sz w:val="24"/>
                <w:szCs w:val="24"/>
              </w:rPr>
              <w:t>【标准】《工业企业煤气安全规程》（GB6222-2005）7.5.2</w:t>
            </w:r>
            <w:r>
              <w:rPr>
                <w:rFonts w:hint="eastAsia" w:eastAsia="仿宋_GB2312"/>
                <w:kern w:val="0"/>
                <w:sz w:val="24"/>
                <w:szCs w:val="24"/>
              </w:rPr>
              <w:t>规定： ……</w:t>
            </w:r>
            <w:r>
              <w:rPr>
                <w:rFonts w:eastAsia="仿宋_GB2312"/>
                <w:kern w:val="0"/>
                <w:sz w:val="24"/>
                <w:szCs w:val="24"/>
              </w:rPr>
              <w:t>为防止煤气串入蒸汽或氮气管内，只有在通蒸汽或氮气时，才能把蒸汽或氮气管与煤气管道连通，停用时应断开或堵盲板。</w:t>
            </w:r>
          </w:p>
          <w:p>
            <w:pPr>
              <w:widowControl/>
              <w:spacing w:line="240" w:lineRule="exact"/>
              <w:textAlignment w:val="baseline"/>
              <w:rPr>
                <w:rFonts w:eastAsia="仿宋_GB2312"/>
                <w:kern w:val="0"/>
                <w:sz w:val="24"/>
                <w:szCs w:val="24"/>
              </w:rPr>
            </w:pPr>
            <w:r>
              <w:rPr>
                <w:rFonts w:eastAsia="仿宋_GB2312"/>
                <w:kern w:val="0"/>
                <w:sz w:val="24"/>
                <w:szCs w:val="24"/>
              </w:rPr>
              <w:t>10.2.1</w:t>
            </w:r>
            <w:r>
              <w:rPr>
                <w:rFonts w:hint="eastAsia" w:eastAsia="仿宋_GB2312"/>
                <w:kern w:val="0"/>
                <w:sz w:val="24"/>
                <w:szCs w:val="24"/>
              </w:rPr>
              <w:t>规定：</w:t>
            </w:r>
            <w:r>
              <w:rPr>
                <w:rFonts w:eastAsia="仿宋_GB2312"/>
                <w:kern w:val="0"/>
                <w:sz w:val="24"/>
                <w:szCs w:val="24"/>
              </w:rPr>
              <w:t>煤气设施停煤气检修时，应可靠地切断煤气来源并将内部煤气吹净。长期检修或停用的煤气设施，应打开上、下人孔、放散管等，保持设施内部的自然通风。</w:t>
            </w:r>
          </w:p>
          <w:p>
            <w:pPr>
              <w:widowControl/>
              <w:adjustRightInd w:val="0"/>
              <w:spacing w:line="240" w:lineRule="exact"/>
              <w:textAlignment w:val="baseline"/>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》（安监总管四〔2017〕129号）二、行业类重大事故隐患（一）冶金行业。9. 高炉、转炉、加热炉、煤气柜、除尘器等设施的煤气管道未设置可靠隔离装置和吹扫设施。</w:t>
            </w:r>
          </w:p>
        </w:tc>
        <w:tc>
          <w:tcPr>
            <w:tcW w:w="2683"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1.查阅资料：</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（1）煤气设施检修作业审批材料；</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（2）审批</w:t>
            </w:r>
            <w:r>
              <w:rPr>
                <w:rFonts w:hint="eastAsia" w:eastAsia="仿宋_GB2312"/>
                <w:kern w:val="0"/>
                <w:sz w:val="24"/>
                <w:szCs w:val="24"/>
              </w:rPr>
              <w:t>单</w:t>
            </w:r>
            <w:r>
              <w:rPr>
                <w:rFonts w:eastAsia="仿宋_GB2312"/>
                <w:kern w:val="0"/>
                <w:sz w:val="24"/>
                <w:szCs w:val="24"/>
              </w:rPr>
              <w:t>中的安全措施，是否涵盖隔断煤气来源和规范吹扫置换要求。</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2.现场抽查：</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（1）煤气设施进、出口处是否</w:t>
            </w:r>
            <w:r>
              <w:rPr>
                <w:rFonts w:hint="eastAsia" w:eastAsia="仿宋_GB2312"/>
                <w:kern w:val="0"/>
                <w:sz w:val="24"/>
                <w:szCs w:val="24"/>
              </w:rPr>
              <w:t>规范</w:t>
            </w:r>
            <w:r>
              <w:rPr>
                <w:rFonts w:eastAsia="仿宋_GB2312"/>
                <w:kern w:val="0"/>
                <w:sz w:val="24"/>
                <w:szCs w:val="24"/>
              </w:rPr>
              <w:t>设置隔断装置和吹扫设施；</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（2）煤气设施停煤气检修时，是否规范隔断煤气；</w:t>
            </w:r>
          </w:p>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（3）煤气设施吹扫置换结束后，吹扫介质管道是否与煤气管道物理断开或规范堵盲板。</w:t>
            </w:r>
          </w:p>
        </w:tc>
        <w:tc>
          <w:tcPr>
            <w:tcW w:w="2256" w:type="dxa"/>
            <w:vAlign w:val="center"/>
          </w:tcPr>
          <w:p>
            <w:pPr>
              <w:widowControl/>
              <w:adjustRightInd w:val="0"/>
              <w:snapToGrid w:val="0"/>
              <w:spacing w:line="240" w:lineRule="exact"/>
              <w:textAlignment w:val="baseline"/>
              <w:rPr>
                <w:rFonts w:eastAsia="仿宋_GB2312"/>
                <w:kern w:val="0"/>
                <w:sz w:val="24"/>
                <w:szCs w:val="24"/>
              </w:rPr>
            </w:pPr>
            <w:r>
              <w:rPr>
                <w:rFonts w:eastAsia="仿宋_GB2312"/>
                <w:kern w:val="0"/>
                <w:sz w:val="24"/>
                <w:szCs w:val="24"/>
              </w:rPr>
              <w:t>【法律】《安全生产法》第九十六条第二、三项</w:t>
            </w:r>
            <w:r>
              <w:rPr>
                <w:rFonts w:hint="eastAsia" w:eastAsia="仿宋_GB2312"/>
                <w:kern w:val="0"/>
                <w:sz w:val="24"/>
                <w:szCs w:val="24"/>
              </w:rPr>
              <w:t>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 （三）未对安全设备进行经常性维护、保养和定期检测的；</w:t>
            </w:r>
            <w:r>
              <w:rPr>
                <w:rFonts w:eastAsia="仿宋_GB2312"/>
                <w:kern w:val="0"/>
                <w:sz w:val="24"/>
                <w:szCs w:val="24"/>
              </w:rPr>
              <w:t xml:space="preserve"> </w:t>
            </w:r>
          </w:p>
        </w:tc>
        <w:tc>
          <w:tcPr>
            <w:tcW w:w="1450" w:type="dxa"/>
            <w:vAlign w:val="center"/>
          </w:tcPr>
          <w:p>
            <w:pPr>
              <w:widowControl/>
              <w:adjustRightInd w:val="0"/>
              <w:snapToGrid w:val="0"/>
              <w:spacing w:line="240" w:lineRule="exact"/>
              <w:textAlignment w:val="baseline"/>
              <w:rPr>
                <w:rFonts w:eastAsia="仿宋_GB2312"/>
                <w:kern w:val="0"/>
                <w:sz w:val="24"/>
                <w:szCs w:val="24"/>
              </w:rPr>
            </w:pPr>
          </w:p>
        </w:tc>
        <w:tc>
          <w:tcPr>
            <w:tcW w:w="989" w:type="dxa"/>
            <w:vAlign w:val="center"/>
          </w:tcPr>
          <w:p>
            <w:pPr>
              <w:widowControl/>
              <w:adjustRightInd w:val="0"/>
              <w:snapToGrid w:val="0"/>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470" w:type="dxa"/>
            <w:vAlign w:val="center"/>
          </w:tcPr>
          <w:p>
            <w:pPr>
              <w:widowControl/>
              <w:spacing w:line="240" w:lineRule="exact"/>
              <w:jc w:val="center"/>
              <w:textAlignment w:val="baseline"/>
              <w:rPr>
                <w:rFonts w:eastAsia="仿宋_GB2312"/>
                <w:b/>
                <w:bCs/>
                <w:kern w:val="0"/>
                <w:sz w:val="24"/>
                <w:szCs w:val="24"/>
              </w:rPr>
            </w:pPr>
            <w:r>
              <w:rPr>
                <w:rFonts w:hint="eastAsia" w:eastAsia="仿宋_GB2312"/>
                <w:kern w:val="0"/>
                <w:sz w:val="24"/>
                <w:szCs w:val="24"/>
              </w:rPr>
              <w:t>8</w:t>
            </w:r>
          </w:p>
        </w:tc>
        <w:tc>
          <w:tcPr>
            <w:tcW w:w="1782"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使用国家明令禁止使用的设备、材料和工艺</w:t>
            </w:r>
          </w:p>
        </w:tc>
        <w:tc>
          <w:tcPr>
            <w:tcW w:w="4540"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【法律】《安全生产法》第三十五条第三款</w:t>
            </w:r>
            <w:r>
              <w:rPr>
                <w:rFonts w:hint="eastAsia" w:eastAsia="仿宋_GB2312"/>
                <w:kern w:val="0"/>
                <w:sz w:val="24"/>
                <w:szCs w:val="24"/>
              </w:rPr>
              <w:t>规定：生产经营单位不得使用应当淘汰的危及生产安全的工艺、设备。</w:t>
            </w:r>
          </w:p>
          <w:p>
            <w:pPr>
              <w:widowControl/>
              <w:spacing w:line="240" w:lineRule="exact"/>
              <w:textAlignment w:val="baseline"/>
              <w:rPr>
                <w:rFonts w:eastAsia="仿宋_GB2312"/>
                <w:kern w:val="0"/>
                <w:sz w:val="24"/>
                <w:szCs w:val="24"/>
              </w:rPr>
            </w:pPr>
            <w:r>
              <w:rPr>
                <w:rFonts w:eastAsia="仿宋_GB2312"/>
                <w:kern w:val="0"/>
                <w:sz w:val="24"/>
                <w:szCs w:val="24"/>
              </w:rPr>
              <w:t>【部门规章】《冶金企业和有色金属企业安全生产规定》（国家安全监管总局令第91号）第二十四条规定：企业不得使用不符合国家标准或者行业标准的技术、工艺和设备；对现有工艺、设备进行更新或者改造的，不得降低其安全技术性能。</w:t>
            </w:r>
          </w:p>
          <w:p>
            <w:pPr>
              <w:widowControl/>
              <w:spacing w:line="240" w:lineRule="exact"/>
              <w:textAlignment w:val="baseline"/>
              <w:rPr>
                <w:rFonts w:eastAsia="仿宋_GB2312"/>
                <w:kern w:val="0"/>
                <w:sz w:val="24"/>
                <w:szCs w:val="24"/>
              </w:rPr>
            </w:pPr>
            <w:r>
              <w:rPr>
                <w:rFonts w:eastAsia="仿宋_GB2312"/>
                <w:kern w:val="0"/>
                <w:sz w:val="24"/>
                <w:szCs w:val="24"/>
              </w:rPr>
              <w:t>【规范性文件】《关于发布金属冶炼企业禁止使用的设备及工艺目录（第一批）的通知》（安监总管四〔2017〕142号）</w:t>
            </w:r>
            <w:r>
              <w:rPr>
                <w:rFonts w:hint="eastAsia" w:eastAsia="仿宋_GB2312"/>
                <w:kern w:val="0"/>
                <w:sz w:val="24"/>
                <w:szCs w:val="24"/>
              </w:rPr>
              <w:t>第1-10项</w:t>
            </w:r>
          </w:p>
        </w:tc>
        <w:tc>
          <w:tcPr>
            <w:tcW w:w="2683"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1.查阅资料：</w:t>
            </w:r>
          </w:p>
          <w:p>
            <w:pPr>
              <w:widowControl/>
              <w:spacing w:line="240" w:lineRule="exact"/>
              <w:textAlignment w:val="baseline"/>
              <w:rPr>
                <w:rFonts w:eastAsia="仿宋_GB2312"/>
                <w:kern w:val="0"/>
                <w:sz w:val="24"/>
                <w:szCs w:val="24"/>
              </w:rPr>
            </w:pPr>
            <w:r>
              <w:rPr>
                <w:rFonts w:eastAsia="仿宋_GB2312"/>
                <w:kern w:val="0"/>
                <w:sz w:val="24"/>
                <w:szCs w:val="24"/>
              </w:rPr>
              <w:t>设备资料清单和设备检测检验报告是否存在应当淘汰的危及生产安全设备。</w:t>
            </w:r>
          </w:p>
          <w:p>
            <w:pPr>
              <w:widowControl/>
              <w:spacing w:line="240" w:lineRule="exact"/>
              <w:textAlignment w:val="baseline"/>
              <w:rPr>
                <w:rFonts w:eastAsia="仿宋_GB2312"/>
                <w:kern w:val="0"/>
                <w:sz w:val="24"/>
                <w:szCs w:val="24"/>
              </w:rPr>
            </w:pPr>
            <w:r>
              <w:rPr>
                <w:rFonts w:eastAsia="仿宋_GB2312"/>
                <w:kern w:val="0"/>
                <w:sz w:val="24"/>
                <w:szCs w:val="24"/>
              </w:rPr>
              <w:t>2.现场抽查：</w:t>
            </w:r>
          </w:p>
          <w:p>
            <w:pPr>
              <w:widowControl/>
              <w:spacing w:line="240" w:lineRule="exact"/>
              <w:textAlignment w:val="baseline"/>
              <w:rPr>
                <w:rFonts w:eastAsia="仿宋_GB2312"/>
                <w:kern w:val="0"/>
                <w:sz w:val="24"/>
                <w:szCs w:val="24"/>
              </w:rPr>
            </w:pPr>
            <w:r>
              <w:rPr>
                <w:rFonts w:eastAsia="仿宋_GB2312"/>
                <w:kern w:val="0"/>
                <w:sz w:val="24"/>
                <w:szCs w:val="24"/>
              </w:rPr>
              <w:t>是否存在淘汰落后设备、材料和工艺。</w:t>
            </w:r>
          </w:p>
        </w:tc>
        <w:tc>
          <w:tcPr>
            <w:tcW w:w="2256" w:type="dxa"/>
            <w:vAlign w:val="center"/>
          </w:tcPr>
          <w:p>
            <w:pPr>
              <w:widowControl/>
              <w:spacing w:line="240" w:lineRule="exact"/>
              <w:textAlignment w:val="baseline"/>
              <w:rPr>
                <w:rFonts w:eastAsia="仿宋_GB2312"/>
                <w:kern w:val="0"/>
                <w:sz w:val="24"/>
                <w:szCs w:val="24"/>
              </w:rPr>
            </w:pPr>
            <w:r>
              <w:rPr>
                <w:rFonts w:eastAsia="仿宋_GB2312"/>
                <w:kern w:val="0"/>
                <w:sz w:val="24"/>
                <w:szCs w:val="24"/>
              </w:rPr>
              <w:t>【法律】《安全生产法》第九十六条第六款</w:t>
            </w:r>
            <w:r>
              <w:rPr>
                <w:rFonts w:hint="eastAsia" w:eastAsia="仿宋_GB2312"/>
                <w:kern w:val="0"/>
                <w:sz w:val="24"/>
                <w:szCs w:val="24"/>
              </w:rPr>
              <w:t>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pPr>
              <w:widowControl/>
              <w:spacing w:line="240" w:lineRule="exact"/>
              <w:textAlignment w:val="baseline"/>
              <w:rPr>
                <w:rFonts w:eastAsia="仿宋_GB2312"/>
                <w:kern w:val="0"/>
                <w:sz w:val="24"/>
                <w:szCs w:val="24"/>
              </w:rPr>
            </w:pPr>
            <w:r>
              <w:rPr>
                <w:rFonts w:eastAsia="仿宋_GB2312"/>
                <w:kern w:val="0"/>
                <w:sz w:val="24"/>
                <w:szCs w:val="24"/>
              </w:rPr>
              <w:t>【部门规章】《冶金企业和有色金属企业安全生产规定》（国家安全监管总局令第91号）</w:t>
            </w:r>
            <w:r>
              <w:rPr>
                <w:rFonts w:hint="eastAsia" w:eastAsia="仿宋_GB2312"/>
                <w:kern w:val="0"/>
                <w:sz w:val="24"/>
                <w:szCs w:val="24"/>
              </w:rPr>
              <w:t>第四十六条规定：企业违反本规定第二十四条至第三十七条的规定，构成生产安全事故隐患的，责令立即消除或者限期消除事故隐患；企业拒不执行的，责令停产停业整顿，并处十万元以上五十万元以下的罚款，对其直接负责的主管人员和其他直接责任人员处二万元以上五万元以下的罚款。</w:t>
            </w:r>
          </w:p>
        </w:tc>
        <w:tc>
          <w:tcPr>
            <w:tcW w:w="1450" w:type="dxa"/>
            <w:vAlign w:val="center"/>
          </w:tcPr>
          <w:p>
            <w:pPr>
              <w:widowControl/>
              <w:spacing w:line="240" w:lineRule="exact"/>
              <w:textAlignment w:val="baseline"/>
              <w:rPr>
                <w:rFonts w:eastAsia="仿宋_GB2312"/>
                <w:kern w:val="0"/>
                <w:sz w:val="24"/>
                <w:szCs w:val="24"/>
              </w:rPr>
            </w:pPr>
          </w:p>
        </w:tc>
        <w:tc>
          <w:tcPr>
            <w:tcW w:w="989" w:type="dxa"/>
            <w:vAlign w:val="center"/>
          </w:tcPr>
          <w:p>
            <w:pPr>
              <w:widowControl/>
              <w:spacing w:line="240" w:lineRule="exact"/>
              <w:textAlignment w:val="baseline"/>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4170" w:type="dxa"/>
            <w:gridSpan w:val="7"/>
            <w:vAlign w:val="center"/>
          </w:tcPr>
          <w:p>
            <w:pPr>
              <w:widowControl/>
              <w:spacing w:line="240" w:lineRule="exact"/>
              <w:textAlignment w:val="baseline"/>
              <w:rPr>
                <w:rFonts w:hint="eastAsia" w:eastAsia="仿宋_GB2312"/>
                <w:kern w:val="0"/>
                <w:sz w:val="24"/>
                <w:szCs w:val="24"/>
              </w:rPr>
            </w:pPr>
            <w:r>
              <w:rPr>
                <w:rFonts w:hint="eastAsia" w:eastAsia="仿宋_GB2312"/>
                <w:kern w:val="0"/>
                <w:sz w:val="24"/>
                <w:szCs w:val="24"/>
              </w:rPr>
              <w:t>备注：</w:t>
            </w:r>
          </w:p>
          <w:p>
            <w:pPr>
              <w:pStyle w:val="5"/>
              <w:ind w:left="0" w:leftChars="0" w:firstLine="0" w:firstLineChars="0"/>
            </w:pPr>
          </w:p>
        </w:tc>
      </w:tr>
    </w:tbl>
    <w:p>
      <w:pPr>
        <w:pStyle w:val="5"/>
        <w:ind w:left="0" w:leftChars="0" w:firstLine="447"/>
        <w:jc w:val="left"/>
        <w:rPr>
          <w:rFonts w:hint="eastAsia" w:ascii="黑体" w:hAnsi="黑体" w:eastAsia="黑体" w:cs="黑体"/>
        </w:rPr>
      </w:pPr>
      <w:r>
        <w:rPr>
          <w:rFonts w:hint="eastAsia" w:ascii="Times New Roman" w:hAnsi="Times New Roman" w:eastAsia="仿宋_GB2312"/>
          <w:kern w:val="0"/>
          <w:sz w:val="24"/>
          <w:szCs w:val="24"/>
        </w:rPr>
        <w:t>注：检查单位发现企业存在重大生产安全事故隐患，请依照有关法律法规规定，严格执法，填写执法情况。</w:t>
      </w:r>
    </w:p>
    <w:p>
      <w:pPr>
        <w:spacing w:line="400" w:lineRule="exact"/>
        <w:rPr>
          <w:rFonts w:hint="eastAsia" w:ascii="黑体" w:hAnsi="黑体" w:eastAsia="黑体" w:cs="黑体"/>
        </w:rPr>
      </w:pPr>
    </w:p>
    <w:p>
      <w:pPr>
        <w:spacing w:line="400" w:lineRule="exact"/>
        <w:rPr>
          <w:rFonts w:hint="eastAsia" w:ascii="黑体" w:hAnsi="黑体" w:eastAsia="黑体" w:cs="黑体"/>
        </w:rPr>
      </w:pPr>
    </w:p>
    <w:p>
      <w:pPr>
        <w:spacing w:line="400" w:lineRule="exact"/>
        <w:rPr>
          <w:rFonts w:hint="eastAsia" w:ascii="黑体" w:hAnsi="黑体" w:eastAsia="黑体" w:cs="黑体"/>
          <w:sz w:val="32"/>
          <w:szCs w:val="32"/>
        </w:rPr>
      </w:pPr>
      <w:r>
        <w:rPr>
          <w:rFonts w:hint="eastAsia" w:ascii="黑体" w:hAnsi="黑体" w:eastAsia="黑体" w:cs="黑体"/>
          <w:sz w:val="32"/>
          <w:szCs w:val="32"/>
        </w:rPr>
        <w:t>附件3</w:t>
      </w:r>
    </w:p>
    <w:p>
      <w:pPr>
        <w:spacing w:after="327" w:afterLines="50" w:line="400" w:lineRule="exact"/>
        <w:jc w:val="center"/>
        <w:rPr>
          <w:rFonts w:eastAsia="方正小标宋简体"/>
          <w:sz w:val="36"/>
          <w:szCs w:val="36"/>
        </w:rPr>
      </w:pPr>
      <w:r>
        <w:rPr>
          <w:rFonts w:eastAsia="方正小标宋简体"/>
          <w:sz w:val="36"/>
          <w:szCs w:val="36"/>
        </w:rPr>
        <w:t>铝加工</w:t>
      </w:r>
      <w:r>
        <w:rPr>
          <w:rFonts w:hint="eastAsia" w:eastAsia="方正小标宋简体"/>
          <w:sz w:val="36"/>
          <w:szCs w:val="36"/>
        </w:rPr>
        <w:t>（深井铸造）企业执法检查表</w:t>
      </w:r>
    </w:p>
    <w:p>
      <w:pPr>
        <w:spacing w:line="400" w:lineRule="exact"/>
        <w:rPr>
          <w:rFonts w:hint="eastAsia" w:eastAsia="仿宋_GB2312"/>
          <w:kern w:val="0"/>
          <w:sz w:val="28"/>
          <w:szCs w:val="28"/>
          <w:u w:val="single"/>
        </w:rPr>
      </w:pPr>
      <w:r>
        <w:rPr>
          <w:rFonts w:hint="eastAsia" w:eastAsia="仿宋_GB2312"/>
          <w:kern w:val="0"/>
          <w:sz w:val="28"/>
          <w:szCs w:val="28"/>
        </w:rPr>
        <w:t>检查单位：</w:t>
      </w:r>
      <w:r>
        <w:rPr>
          <w:rFonts w:hint="eastAsia" w:eastAsia="仿宋_GB2312"/>
          <w:kern w:val="0"/>
          <w:sz w:val="28"/>
          <w:szCs w:val="28"/>
          <w:u w:val="single"/>
        </w:rPr>
        <w:t xml:space="preserve">                     </w:t>
      </w:r>
      <w:r>
        <w:rPr>
          <w:rFonts w:hint="eastAsia" w:eastAsia="仿宋_GB2312"/>
          <w:kern w:val="0"/>
          <w:sz w:val="28"/>
          <w:szCs w:val="28"/>
        </w:rPr>
        <w:t>检查人员：</w:t>
      </w:r>
      <w:r>
        <w:rPr>
          <w:rFonts w:hint="eastAsia" w:eastAsia="仿宋_GB2312"/>
          <w:kern w:val="0"/>
          <w:sz w:val="28"/>
          <w:szCs w:val="28"/>
          <w:u w:val="single"/>
        </w:rPr>
        <w:t xml:space="preserve">                                  </w:t>
      </w:r>
      <w:r>
        <w:rPr>
          <w:rFonts w:hint="eastAsia" w:eastAsia="仿宋_GB2312"/>
          <w:kern w:val="0"/>
          <w:sz w:val="28"/>
          <w:szCs w:val="28"/>
        </w:rPr>
        <w:t>检查日期：</w:t>
      </w:r>
      <w:r>
        <w:rPr>
          <w:rFonts w:hint="eastAsia" w:eastAsia="仿宋_GB2312"/>
          <w:kern w:val="0"/>
          <w:sz w:val="28"/>
          <w:szCs w:val="28"/>
          <w:u w:val="single"/>
        </w:rPr>
        <w:t xml:space="preserve">                 </w:t>
      </w:r>
    </w:p>
    <w:p>
      <w:pPr>
        <w:spacing w:line="440" w:lineRule="exact"/>
        <w:rPr>
          <w:rFonts w:hint="eastAsia" w:ascii="仿宋_GB2312" w:cs="Arial"/>
          <w:sz w:val="28"/>
          <w:szCs w:val="28"/>
          <w:u w:val="single"/>
        </w:rPr>
      </w:pPr>
      <w:r>
        <w:rPr>
          <w:rFonts w:hint="eastAsia" w:eastAsia="仿宋_GB2312"/>
          <w:kern w:val="0"/>
          <w:sz w:val="28"/>
          <w:szCs w:val="28"/>
        </w:rPr>
        <w:t>企业名称（地址）：</w:t>
      </w:r>
      <w:r>
        <w:rPr>
          <w:rFonts w:hint="eastAsia" w:eastAsia="仿宋_GB2312"/>
          <w:kern w:val="0"/>
          <w:sz w:val="28"/>
          <w:szCs w:val="28"/>
          <w:u w:val="single"/>
        </w:rPr>
        <w:t xml:space="preserve">                                       （盖章）</w:t>
      </w:r>
      <w:r>
        <w:rPr>
          <w:rFonts w:hint="eastAsia" w:eastAsia="仿宋_GB2312"/>
          <w:kern w:val="0"/>
          <w:sz w:val="28"/>
          <w:szCs w:val="28"/>
        </w:rPr>
        <w:t>企业负责人（签字）：</w:t>
      </w:r>
      <w:r>
        <w:rPr>
          <w:rFonts w:hint="eastAsia" w:eastAsia="仿宋_GB2312"/>
          <w:kern w:val="0"/>
          <w:sz w:val="28"/>
          <w:szCs w:val="28"/>
          <w:u w:val="single"/>
        </w:rPr>
        <w:t xml:space="preserve">                  </w:t>
      </w:r>
      <w:r>
        <w:rPr>
          <w:rFonts w:hint="eastAsia" w:ascii="仿宋_GB2312" w:cs="Arial"/>
          <w:sz w:val="28"/>
          <w:szCs w:val="28"/>
          <w:u w:val="single"/>
        </w:rPr>
        <w:t xml:space="preserve">   </w:t>
      </w:r>
    </w:p>
    <w:tbl>
      <w:tblPr>
        <w:tblStyle w:val="6"/>
        <w:tblW w:w="141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5"/>
        <w:gridCol w:w="1874"/>
        <w:gridCol w:w="4922"/>
        <w:gridCol w:w="2100"/>
        <w:gridCol w:w="2169"/>
        <w:gridCol w:w="1650"/>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blHeader/>
        </w:trPr>
        <w:tc>
          <w:tcPr>
            <w:tcW w:w="475" w:type="dxa"/>
            <w:vAlign w:val="center"/>
          </w:tcPr>
          <w:p>
            <w:pPr>
              <w:widowControl/>
              <w:spacing w:line="300" w:lineRule="exact"/>
              <w:jc w:val="center"/>
              <w:textAlignment w:val="baseline"/>
              <w:rPr>
                <w:b/>
                <w:bCs/>
                <w:kern w:val="0"/>
                <w:sz w:val="24"/>
                <w:szCs w:val="24"/>
              </w:rPr>
            </w:pPr>
            <w:r>
              <w:rPr>
                <w:b/>
                <w:bCs/>
                <w:kern w:val="0"/>
                <w:sz w:val="24"/>
                <w:szCs w:val="24"/>
              </w:rPr>
              <w:t>序号</w:t>
            </w:r>
          </w:p>
        </w:tc>
        <w:tc>
          <w:tcPr>
            <w:tcW w:w="1874" w:type="dxa"/>
            <w:vAlign w:val="top"/>
          </w:tcPr>
          <w:p>
            <w:pPr>
              <w:widowControl/>
              <w:spacing w:line="300" w:lineRule="exact"/>
              <w:jc w:val="center"/>
              <w:textAlignment w:val="baseline"/>
              <w:rPr>
                <w:b/>
                <w:bCs/>
                <w:kern w:val="0"/>
                <w:sz w:val="24"/>
                <w:szCs w:val="24"/>
              </w:rPr>
            </w:pPr>
            <w:r>
              <w:rPr>
                <w:b/>
                <w:bCs/>
                <w:kern w:val="0"/>
                <w:sz w:val="24"/>
                <w:szCs w:val="24"/>
              </w:rPr>
              <w:t>违法行为</w:t>
            </w:r>
            <w:r>
              <w:rPr>
                <w:rFonts w:hint="eastAsia"/>
                <w:b/>
                <w:bCs/>
                <w:kern w:val="0"/>
                <w:sz w:val="24"/>
                <w:szCs w:val="24"/>
              </w:rPr>
              <w:t>/</w:t>
            </w:r>
          </w:p>
          <w:p>
            <w:pPr>
              <w:widowControl/>
              <w:spacing w:line="300" w:lineRule="exact"/>
              <w:jc w:val="center"/>
              <w:textAlignment w:val="baseline"/>
              <w:rPr>
                <w:b/>
                <w:bCs/>
                <w:kern w:val="0"/>
                <w:sz w:val="24"/>
                <w:szCs w:val="24"/>
              </w:rPr>
            </w:pPr>
            <w:r>
              <w:rPr>
                <w:rFonts w:hint="eastAsia"/>
                <w:b/>
                <w:bCs/>
                <w:kern w:val="0"/>
                <w:sz w:val="24"/>
                <w:szCs w:val="24"/>
              </w:rPr>
              <w:t>执法内容描述</w:t>
            </w:r>
          </w:p>
        </w:tc>
        <w:tc>
          <w:tcPr>
            <w:tcW w:w="4922" w:type="dxa"/>
            <w:vAlign w:val="center"/>
          </w:tcPr>
          <w:p>
            <w:pPr>
              <w:widowControl/>
              <w:spacing w:line="300" w:lineRule="exact"/>
              <w:jc w:val="center"/>
              <w:textAlignment w:val="baseline"/>
              <w:rPr>
                <w:b/>
                <w:bCs/>
                <w:kern w:val="0"/>
                <w:sz w:val="24"/>
                <w:szCs w:val="24"/>
              </w:rPr>
            </w:pPr>
            <w:r>
              <w:rPr>
                <w:b/>
                <w:bCs/>
                <w:kern w:val="0"/>
                <w:sz w:val="24"/>
                <w:szCs w:val="24"/>
              </w:rPr>
              <w:t>执法依据</w:t>
            </w:r>
          </w:p>
        </w:tc>
        <w:tc>
          <w:tcPr>
            <w:tcW w:w="2100" w:type="dxa"/>
            <w:vAlign w:val="center"/>
          </w:tcPr>
          <w:p>
            <w:pPr>
              <w:widowControl/>
              <w:spacing w:line="300" w:lineRule="exact"/>
              <w:jc w:val="center"/>
              <w:textAlignment w:val="baseline"/>
              <w:rPr>
                <w:b/>
                <w:bCs/>
                <w:kern w:val="0"/>
                <w:sz w:val="24"/>
                <w:szCs w:val="24"/>
              </w:rPr>
            </w:pPr>
            <w:r>
              <w:rPr>
                <w:b/>
                <w:bCs/>
                <w:kern w:val="0"/>
                <w:sz w:val="24"/>
                <w:szCs w:val="24"/>
              </w:rPr>
              <w:t>方式方法</w:t>
            </w:r>
          </w:p>
        </w:tc>
        <w:tc>
          <w:tcPr>
            <w:tcW w:w="2169" w:type="dxa"/>
            <w:vAlign w:val="center"/>
          </w:tcPr>
          <w:p>
            <w:pPr>
              <w:widowControl/>
              <w:spacing w:line="300" w:lineRule="exact"/>
              <w:jc w:val="center"/>
              <w:textAlignment w:val="baseline"/>
              <w:rPr>
                <w:b/>
                <w:bCs/>
                <w:kern w:val="0"/>
                <w:sz w:val="24"/>
                <w:szCs w:val="24"/>
              </w:rPr>
            </w:pPr>
            <w:r>
              <w:rPr>
                <w:b/>
                <w:bCs/>
                <w:kern w:val="0"/>
                <w:sz w:val="24"/>
                <w:szCs w:val="24"/>
              </w:rPr>
              <w:t>处罚依据</w:t>
            </w:r>
          </w:p>
        </w:tc>
        <w:tc>
          <w:tcPr>
            <w:tcW w:w="1650" w:type="dxa"/>
            <w:vAlign w:val="center"/>
          </w:tcPr>
          <w:p>
            <w:pPr>
              <w:widowControl/>
              <w:spacing w:line="300" w:lineRule="exact"/>
              <w:jc w:val="center"/>
              <w:textAlignment w:val="baseline"/>
              <w:rPr>
                <w:b/>
                <w:bCs/>
                <w:kern w:val="0"/>
                <w:sz w:val="24"/>
                <w:szCs w:val="24"/>
              </w:rPr>
            </w:pPr>
            <w:r>
              <w:rPr>
                <w:rFonts w:hint="eastAsia"/>
                <w:b/>
                <w:bCs/>
                <w:kern w:val="0"/>
                <w:sz w:val="24"/>
                <w:szCs w:val="24"/>
              </w:rPr>
              <w:t>执法结果</w:t>
            </w:r>
          </w:p>
        </w:tc>
        <w:tc>
          <w:tcPr>
            <w:tcW w:w="980" w:type="dxa"/>
            <w:vAlign w:val="center"/>
          </w:tcPr>
          <w:p>
            <w:pPr>
              <w:widowControl/>
              <w:spacing w:line="300" w:lineRule="exact"/>
              <w:jc w:val="center"/>
              <w:textAlignment w:val="baseline"/>
              <w:rPr>
                <w:b/>
                <w:bCs/>
                <w:kern w:val="0"/>
                <w:sz w:val="24"/>
                <w:szCs w:val="24"/>
              </w:rPr>
            </w:pPr>
            <w:r>
              <w:rPr>
                <w:rFonts w:hint="eastAsia"/>
                <w:b/>
                <w:bCs/>
                <w:kern w:val="0"/>
                <w:sz w:val="24"/>
                <w:szCs w:val="24"/>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kern w:val="0"/>
                <w:sz w:val="24"/>
                <w:szCs w:val="24"/>
              </w:rPr>
            </w:pPr>
            <w:r>
              <w:rPr>
                <w:rFonts w:hint="eastAsia" w:eastAsia="仿宋_GB2312"/>
                <w:kern w:val="0"/>
                <w:sz w:val="24"/>
                <w:szCs w:val="24"/>
              </w:rPr>
              <w:t>1</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固定式熔炼炉铝水出口未设置机械锁紧装置；倾动式熔炼炉控制系统未与铸造系统联锁，未实现自动控流</w:t>
            </w:r>
          </w:p>
        </w:tc>
        <w:tc>
          <w:tcPr>
            <w:tcW w:w="4922" w:type="dxa"/>
            <w:vAlign w:val="center"/>
          </w:tcPr>
          <w:p>
            <w:pPr>
              <w:widowControl/>
              <w:spacing w:line="30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300" w:lineRule="exact"/>
              <w:textAlignment w:val="baseline"/>
              <w:rPr>
                <w:rFonts w:eastAsia="仿宋_GB2312"/>
                <w:kern w:val="0"/>
                <w:sz w:val="24"/>
                <w:szCs w:val="24"/>
              </w:rPr>
            </w:pPr>
          </w:p>
        </w:tc>
        <w:tc>
          <w:tcPr>
            <w:tcW w:w="2100"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现场检查：</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1.固定炉的出铝口是否有可靠的机械锁紧装置；</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2.倾动炉是否实现自动控流。</w:t>
            </w:r>
          </w:p>
        </w:tc>
        <w:tc>
          <w:tcPr>
            <w:tcW w:w="2169" w:type="dxa"/>
            <w:vAlign w:val="center"/>
          </w:tcPr>
          <w:p>
            <w:pPr>
              <w:widowControl/>
              <w:spacing w:line="300" w:lineRule="exact"/>
              <w:textAlignment w:val="baseline"/>
              <w:rPr>
                <w:rFonts w:eastAsia="仿宋_GB2312"/>
                <w:bCs/>
                <w:kern w:val="0"/>
                <w:sz w:val="24"/>
                <w:szCs w:val="24"/>
              </w:rPr>
            </w:pP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kern w:val="0"/>
                <w:sz w:val="24"/>
                <w:szCs w:val="24"/>
              </w:rPr>
            </w:pPr>
            <w:r>
              <w:rPr>
                <w:rFonts w:hint="eastAsia" w:eastAsia="仿宋_GB2312"/>
                <w:kern w:val="0"/>
                <w:sz w:val="24"/>
                <w:szCs w:val="24"/>
              </w:rPr>
              <w:t>2</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固定式熔炼炉高温铝水出口和流槽接口位置未配置液位传感器和报警装置，液位传感器未与流槽上的快速切断阀和紧急排放阀实现联锁</w:t>
            </w:r>
          </w:p>
        </w:tc>
        <w:tc>
          <w:tcPr>
            <w:tcW w:w="4922" w:type="dxa"/>
            <w:vAlign w:val="center"/>
          </w:tcPr>
          <w:p>
            <w:pPr>
              <w:widowControl/>
              <w:spacing w:line="30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100" w:type="dxa"/>
            <w:vAlign w:val="center"/>
          </w:tcPr>
          <w:p>
            <w:pPr>
              <w:widowControl/>
              <w:spacing w:line="300" w:lineRule="exact"/>
              <w:textAlignment w:val="baseline"/>
              <w:rPr>
                <w:rFonts w:eastAsia="仿宋_GB2312"/>
                <w:bCs/>
                <w:kern w:val="0"/>
                <w:sz w:val="24"/>
                <w:szCs w:val="24"/>
              </w:rPr>
            </w:pPr>
            <w:r>
              <w:rPr>
                <w:rFonts w:eastAsia="仿宋_GB2312"/>
                <w:bCs/>
                <w:kern w:val="0"/>
                <w:sz w:val="24"/>
                <w:szCs w:val="24"/>
              </w:rPr>
              <w:t>现场检查：</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1.高温铝水出口是否设置了液位传感器；</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2.流槽与模盘接口处是否设置了液位；</w:t>
            </w:r>
          </w:p>
          <w:p>
            <w:pPr>
              <w:widowControl/>
              <w:spacing w:line="300" w:lineRule="exact"/>
              <w:textAlignment w:val="baseline"/>
              <w:rPr>
                <w:rFonts w:eastAsia="仿宋_GB2312"/>
                <w:bCs/>
                <w:color w:val="000000"/>
                <w:kern w:val="0"/>
                <w:sz w:val="24"/>
                <w:szCs w:val="24"/>
              </w:rPr>
            </w:pPr>
            <w:r>
              <w:rPr>
                <w:rFonts w:hint="eastAsia" w:eastAsia="仿宋_GB2312"/>
                <w:bCs/>
                <w:color w:val="000000"/>
                <w:kern w:val="0"/>
                <w:sz w:val="24"/>
                <w:szCs w:val="24"/>
              </w:rPr>
              <w:t>3.流槽上是否设置了快速切断阀；</w:t>
            </w:r>
          </w:p>
          <w:p>
            <w:pPr>
              <w:widowControl/>
              <w:spacing w:line="300" w:lineRule="exact"/>
              <w:textAlignment w:val="baseline"/>
              <w:rPr>
                <w:rFonts w:eastAsia="仿宋_GB2312"/>
                <w:b/>
                <w:bCs/>
                <w:kern w:val="0"/>
                <w:sz w:val="24"/>
                <w:szCs w:val="24"/>
              </w:rPr>
            </w:pPr>
            <w:r>
              <w:rPr>
                <w:rFonts w:hint="eastAsia" w:eastAsia="仿宋_GB2312"/>
                <w:bCs/>
                <w:color w:val="000000"/>
                <w:kern w:val="0"/>
                <w:sz w:val="24"/>
                <w:szCs w:val="24"/>
              </w:rPr>
              <w:t>4.流槽上是否设置了紧急排放阀。</w:t>
            </w:r>
          </w:p>
        </w:tc>
        <w:tc>
          <w:tcPr>
            <w:tcW w:w="2169" w:type="dxa"/>
            <w:vAlign w:val="center"/>
          </w:tcPr>
          <w:p>
            <w:pPr>
              <w:widowControl/>
              <w:spacing w:line="300" w:lineRule="exact"/>
              <w:textAlignment w:val="baseline"/>
              <w:rPr>
                <w:rFonts w:eastAsia="仿宋_GB2312"/>
                <w:bCs/>
                <w:kern w:val="0"/>
                <w:sz w:val="24"/>
                <w:szCs w:val="24"/>
              </w:rPr>
            </w:pP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kern w:val="0"/>
                <w:sz w:val="24"/>
                <w:szCs w:val="24"/>
              </w:rPr>
            </w:pPr>
            <w:r>
              <w:rPr>
                <w:rFonts w:hint="eastAsia" w:eastAsia="仿宋_GB2312"/>
                <w:kern w:val="0"/>
                <w:sz w:val="24"/>
                <w:szCs w:val="24"/>
              </w:rPr>
              <w:t>3</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存放铝锭的地面潮湿，熔炼炉、保温炉及铸造等作业场所存在非生产性积水或存放易燃易爆物品</w:t>
            </w:r>
          </w:p>
        </w:tc>
        <w:tc>
          <w:tcPr>
            <w:tcW w:w="4922" w:type="dxa"/>
            <w:vAlign w:val="center"/>
          </w:tcPr>
          <w:p>
            <w:pPr>
              <w:widowControl/>
              <w:spacing w:line="300" w:lineRule="exact"/>
              <w:textAlignment w:val="baseline"/>
              <w:rPr>
                <w:rFonts w:eastAsia="仿宋_GB2312"/>
                <w:kern w:val="0"/>
                <w:sz w:val="24"/>
                <w:szCs w:val="24"/>
              </w:rPr>
            </w:pPr>
            <w:r>
              <w:rPr>
                <w:rFonts w:hint="eastAsia" w:eastAsia="仿宋_GB2312"/>
                <w:kern w:val="0"/>
                <w:sz w:val="24"/>
                <w:szCs w:val="24"/>
              </w:rPr>
              <w:t>【部门规章】《冶金企业和有色金属企业安全生产规定》</w:t>
            </w:r>
            <w:r>
              <w:rPr>
                <w:rFonts w:eastAsia="仿宋_GB2312"/>
                <w:kern w:val="0"/>
                <w:sz w:val="24"/>
                <w:szCs w:val="24"/>
              </w:rPr>
              <w:t>（国家安全监管总局令第91号）</w:t>
            </w:r>
            <w:r>
              <w:rPr>
                <w:rFonts w:hint="eastAsia" w:eastAsia="仿宋_GB2312"/>
                <w:kern w:val="0"/>
                <w:sz w:val="24"/>
                <w:szCs w:val="24"/>
              </w:rPr>
              <w:t>第二十八条第一款 企业在进行高温熔融金属冶炼、保温、运输、吊运过程中，应当采取防止泄漏、喷溅、爆炸伤人的安全措施，其影响区域不得有非生产性积水。</w:t>
            </w:r>
          </w:p>
          <w:p>
            <w:pPr>
              <w:widowControl/>
              <w:spacing w:line="300" w:lineRule="exact"/>
              <w:textAlignment w:val="baseline"/>
              <w:rPr>
                <w:rFonts w:eastAsia="仿宋_GB2312"/>
                <w:kern w:val="0"/>
                <w:sz w:val="24"/>
                <w:szCs w:val="24"/>
              </w:rPr>
            </w:pPr>
            <w:r>
              <w:rPr>
                <w:rFonts w:hint="eastAsia" w:eastAsia="仿宋_GB2312"/>
                <w:kern w:val="0"/>
                <w:sz w:val="24"/>
                <w:szCs w:val="24"/>
              </w:rPr>
              <w:t>【规范性文件】《</w:t>
            </w:r>
            <w:r>
              <w:rPr>
                <w:rFonts w:eastAsia="仿宋_GB2312"/>
                <w:kern w:val="0"/>
                <w:sz w:val="24"/>
                <w:szCs w:val="24"/>
              </w:rPr>
              <w:t>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w:t>
            </w:r>
            <w:r>
              <w:rPr>
                <w:rFonts w:eastAsia="仿宋_GB2312"/>
                <w:bCs/>
                <w:kern w:val="0"/>
                <w:sz w:val="24"/>
                <w:szCs w:val="24"/>
              </w:rPr>
              <w:t>（二）有色行业</w:t>
            </w:r>
            <w:r>
              <w:rPr>
                <w:rFonts w:hint="eastAsia" w:eastAsia="仿宋_GB2312"/>
                <w:bCs/>
                <w:kern w:val="0"/>
                <w:sz w:val="24"/>
                <w:szCs w:val="24"/>
              </w:rPr>
              <w:t>。4.</w:t>
            </w:r>
            <w:r>
              <w:rPr>
                <w:rFonts w:hint="eastAsia" w:eastAsia="仿宋_GB2312"/>
                <w:kern w:val="0"/>
                <w:sz w:val="24"/>
                <w:szCs w:val="24"/>
              </w:rPr>
              <w:t>高温熔融有色金属冶炼、精炼、铸造生产区域的安全坑内及熔体泄漏、喷溅影响范围内存在非生产性积水；熔体容易喷溅到的区域，放置有易燃易爆物品。</w:t>
            </w:r>
          </w:p>
          <w:p>
            <w:pPr>
              <w:widowControl/>
              <w:spacing w:line="300" w:lineRule="exact"/>
              <w:textAlignment w:val="baseline"/>
              <w:rPr>
                <w:rFonts w:eastAsia="仿宋_GB2312"/>
                <w:kern w:val="0"/>
                <w:sz w:val="24"/>
                <w:szCs w:val="24"/>
              </w:rPr>
            </w:pPr>
            <w:r>
              <w:rPr>
                <w:rFonts w:eastAsia="仿宋_GB2312"/>
                <w:kern w:val="0"/>
                <w:sz w:val="24"/>
                <w:szCs w:val="24"/>
              </w:rPr>
              <w:t>二、行业类重大事故隐患</w:t>
            </w:r>
            <w:r>
              <w:rPr>
                <w:rFonts w:eastAsia="仿宋_GB2312"/>
                <w:bCs/>
                <w:kern w:val="0"/>
                <w:sz w:val="24"/>
                <w:szCs w:val="24"/>
              </w:rPr>
              <w:t>（</w:t>
            </w:r>
            <w:r>
              <w:rPr>
                <w:rFonts w:hint="eastAsia" w:eastAsia="仿宋_GB2312"/>
                <w:bCs/>
                <w:kern w:val="0"/>
                <w:sz w:val="24"/>
                <w:szCs w:val="24"/>
              </w:rPr>
              <w:t>四</w:t>
            </w:r>
            <w:r>
              <w:rPr>
                <w:rFonts w:eastAsia="仿宋_GB2312"/>
                <w:bCs/>
                <w:kern w:val="0"/>
                <w:sz w:val="24"/>
                <w:szCs w:val="24"/>
              </w:rPr>
              <w:t>）</w:t>
            </w:r>
            <w:r>
              <w:rPr>
                <w:rFonts w:hint="eastAsia" w:eastAsia="仿宋_GB2312"/>
                <w:bCs/>
                <w:kern w:val="0"/>
                <w:sz w:val="24"/>
                <w:szCs w:val="24"/>
              </w:rPr>
              <w:t>机械</w:t>
            </w:r>
            <w:r>
              <w:rPr>
                <w:rFonts w:eastAsia="仿宋_GB2312"/>
                <w:bCs/>
                <w:kern w:val="0"/>
                <w:sz w:val="24"/>
                <w:szCs w:val="24"/>
              </w:rPr>
              <w:t>行业</w:t>
            </w:r>
            <w:r>
              <w:rPr>
                <w:rFonts w:hint="eastAsia" w:eastAsia="仿宋_GB2312"/>
                <w:bCs/>
                <w:kern w:val="0"/>
                <w:sz w:val="24"/>
                <w:szCs w:val="24"/>
              </w:rPr>
              <w:t>。3.</w:t>
            </w:r>
            <w:r>
              <w:rPr>
                <w:rFonts w:hint="eastAsia" w:eastAsia="仿宋_GB2312"/>
                <w:kern w:val="0"/>
                <w:sz w:val="24"/>
                <w:szCs w:val="24"/>
              </w:rPr>
              <w:t>铸造熔炼炉炉底、炉坑及浇注坑等作业坑存在潮湿、积水状况，或存放易燃易爆物品。</w:t>
            </w:r>
          </w:p>
          <w:p>
            <w:pPr>
              <w:widowControl/>
              <w:spacing w:line="300" w:lineRule="exact"/>
              <w:textAlignment w:val="baseline"/>
              <w:rPr>
                <w:rFonts w:eastAsia="仿宋_GB2312"/>
                <w:kern w:val="0"/>
                <w:sz w:val="24"/>
                <w:szCs w:val="24"/>
              </w:rPr>
            </w:pPr>
            <w:r>
              <w:rPr>
                <w:rFonts w:hint="eastAsia" w:eastAsia="仿宋_GB2312"/>
                <w:kern w:val="0"/>
                <w:sz w:val="24"/>
                <w:szCs w:val="24"/>
              </w:rPr>
              <w:t>【标准】 《变形铝及铝合金铸锭安全生产规范》（</w:t>
            </w:r>
            <w:r>
              <w:rPr>
                <w:rFonts w:eastAsia="仿宋_GB2312"/>
                <w:kern w:val="0"/>
                <w:sz w:val="24"/>
                <w:szCs w:val="24"/>
              </w:rPr>
              <w:t>GB30078-2013</w:t>
            </w:r>
            <w:r>
              <w:rPr>
                <w:rFonts w:hint="eastAsia" w:eastAsia="仿宋_GB2312"/>
                <w:kern w:val="0"/>
                <w:sz w:val="24"/>
                <w:szCs w:val="24"/>
              </w:rPr>
              <w:t>）</w:t>
            </w:r>
            <w:r>
              <w:rPr>
                <w:rFonts w:eastAsia="仿宋_GB2312"/>
                <w:kern w:val="0"/>
                <w:sz w:val="24"/>
                <w:szCs w:val="24"/>
              </w:rPr>
              <w:t>4.1.5</w:t>
            </w:r>
            <w:r>
              <w:rPr>
                <w:rFonts w:hint="eastAsia" w:eastAsia="仿宋_GB2312"/>
                <w:kern w:val="0"/>
                <w:sz w:val="24"/>
                <w:szCs w:val="24"/>
              </w:rPr>
              <w:t>熔炼、铸造设备上方不应设置存在滴、漏水隐患设施，如通风装置、天窗、水管等。</w:t>
            </w:r>
            <w:r>
              <w:rPr>
                <w:rFonts w:eastAsia="仿宋_GB2312"/>
                <w:kern w:val="0"/>
                <w:sz w:val="24"/>
                <w:szCs w:val="24"/>
              </w:rPr>
              <w:t>5.1.1.2</w:t>
            </w:r>
            <w:r>
              <w:rPr>
                <w:rFonts w:hint="eastAsia" w:eastAsia="仿宋_GB2312"/>
                <w:kern w:val="0"/>
                <w:sz w:val="24"/>
                <w:szCs w:val="24"/>
              </w:rPr>
              <w:t>应保持熔炼炉作业现场地面干燥。</w:t>
            </w:r>
            <w:r>
              <w:rPr>
                <w:rFonts w:eastAsia="仿宋_GB2312"/>
                <w:kern w:val="0"/>
                <w:sz w:val="24"/>
                <w:szCs w:val="24"/>
              </w:rPr>
              <w:t>5.1.1.3</w:t>
            </w:r>
            <w:r>
              <w:rPr>
                <w:rFonts w:hint="eastAsia" w:eastAsia="仿宋_GB2312"/>
                <w:kern w:val="0"/>
                <w:sz w:val="24"/>
                <w:szCs w:val="24"/>
              </w:rPr>
              <w:t>应确保加入熔炼炉熔体中的原、辅材料干燥。</w:t>
            </w:r>
            <w:r>
              <w:rPr>
                <w:rFonts w:eastAsia="仿宋_GB2312"/>
                <w:kern w:val="0"/>
                <w:sz w:val="24"/>
                <w:szCs w:val="24"/>
              </w:rPr>
              <w:t xml:space="preserve"> 5.5.1</w:t>
            </w:r>
            <w:r>
              <w:rPr>
                <w:rFonts w:hint="eastAsia" w:eastAsia="仿宋_GB2312"/>
                <w:kern w:val="0"/>
                <w:sz w:val="24"/>
                <w:szCs w:val="24"/>
              </w:rPr>
              <w:t>保温炉（静置炉）应保持现场地面干燥。</w:t>
            </w:r>
          </w:p>
        </w:tc>
        <w:tc>
          <w:tcPr>
            <w:tcW w:w="2100" w:type="dxa"/>
            <w:vAlign w:val="center"/>
          </w:tcPr>
          <w:p>
            <w:pPr>
              <w:widowControl/>
              <w:spacing w:line="300" w:lineRule="exact"/>
              <w:textAlignment w:val="baseline"/>
              <w:rPr>
                <w:rFonts w:eastAsia="仿宋_GB2312"/>
                <w:bCs/>
                <w:kern w:val="0"/>
                <w:sz w:val="24"/>
                <w:szCs w:val="24"/>
              </w:rPr>
            </w:pPr>
            <w:r>
              <w:rPr>
                <w:rFonts w:eastAsia="仿宋_GB2312"/>
                <w:bCs/>
                <w:kern w:val="0"/>
                <w:sz w:val="24"/>
                <w:szCs w:val="24"/>
              </w:rPr>
              <w:t>现场检查：</w:t>
            </w:r>
          </w:p>
          <w:p>
            <w:pPr>
              <w:widowControl/>
              <w:spacing w:line="300" w:lineRule="exact"/>
              <w:textAlignment w:val="baseline"/>
              <w:rPr>
                <w:rFonts w:eastAsia="仿宋_GB2312"/>
                <w:bCs/>
                <w:kern w:val="0"/>
                <w:sz w:val="24"/>
                <w:szCs w:val="24"/>
              </w:rPr>
            </w:pPr>
            <w:r>
              <w:rPr>
                <w:rFonts w:eastAsia="仿宋_GB2312"/>
                <w:bCs/>
                <w:kern w:val="0"/>
                <w:sz w:val="24"/>
                <w:szCs w:val="24"/>
              </w:rPr>
              <w:t>1.</w:t>
            </w:r>
            <w:r>
              <w:rPr>
                <w:rFonts w:hint="eastAsia" w:eastAsia="仿宋_GB2312"/>
                <w:bCs/>
                <w:kern w:val="0"/>
                <w:sz w:val="24"/>
                <w:szCs w:val="24"/>
              </w:rPr>
              <w:t>原料储存区、熔铸场所是否防水，是否存在无关水管；</w:t>
            </w:r>
          </w:p>
          <w:p>
            <w:pPr>
              <w:widowControl/>
              <w:spacing w:line="300" w:lineRule="exact"/>
              <w:textAlignment w:val="baseline"/>
              <w:rPr>
                <w:rFonts w:eastAsia="仿宋_GB2312"/>
                <w:bCs/>
                <w:kern w:val="0"/>
                <w:sz w:val="24"/>
                <w:szCs w:val="24"/>
              </w:rPr>
            </w:pPr>
            <w:r>
              <w:rPr>
                <w:rFonts w:eastAsia="仿宋_GB2312"/>
                <w:bCs/>
                <w:kern w:val="0"/>
                <w:sz w:val="24"/>
                <w:szCs w:val="24"/>
              </w:rPr>
              <w:t>2.</w:t>
            </w:r>
            <w:r>
              <w:rPr>
                <w:rFonts w:hint="eastAsia" w:eastAsia="仿宋_GB2312"/>
                <w:bCs/>
                <w:kern w:val="0"/>
                <w:sz w:val="24"/>
                <w:szCs w:val="24"/>
              </w:rPr>
              <w:t>生产现场是否存在非生产性积水；</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3. 作业场所是否存放易燃易爆物品。</w:t>
            </w:r>
          </w:p>
        </w:tc>
        <w:tc>
          <w:tcPr>
            <w:tcW w:w="2169" w:type="dxa"/>
            <w:vAlign w:val="center"/>
          </w:tcPr>
          <w:p>
            <w:pPr>
              <w:widowControl/>
              <w:spacing w:line="300" w:lineRule="exact"/>
              <w:textAlignment w:val="baseline"/>
              <w:rPr>
                <w:rFonts w:eastAsia="仿宋_GB2312"/>
                <w:bCs/>
                <w:kern w:val="0"/>
                <w:sz w:val="24"/>
                <w:szCs w:val="24"/>
              </w:rPr>
            </w:pPr>
            <w:r>
              <w:rPr>
                <w:rFonts w:eastAsia="仿宋_GB2312"/>
                <w:bCs/>
                <w:kern w:val="0"/>
                <w:sz w:val="24"/>
                <w:szCs w:val="24"/>
              </w:rPr>
              <w:t>【法律】《安全生产法》第九十九条</w:t>
            </w:r>
            <w:r>
              <w:rPr>
                <w:rFonts w:eastAsia="仿宋_GB2312"/>
                <w:kern w:val="0"/>
                <w:sz w:val="24"/>
                <w:szCs w:val="24"/>
              </w:rPr>
              <w:t>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kern w:val="0"/>
                <w:sz w:val="24"/>
                <w:szCs w:val="24"/>
              </w:rPr>
            </w:pPr>
            <w:r>
              <w:rPr>
                <w:rFonts w:hint="eastAsia" w:eastAsia="仿宋_GB2312"/>
                <w:kern w:val="0"/>
                <w:sz w:val="24"/>
                <w:szCs w:val="24"/>
              </w:rPr>
              <w:t>4</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深井铸造结晶器的冷却水系统未配置进出水温度、进水压力、进水流量监测和报警装置；监测和报警装置未与流槽上的快速切断阀和紧急排放阀实现联锁，未与倾动式熔炼炉控制系统联锁</w:t>
            </w:r>
          </w:p>
        </w:tc>
        <w:tc>
          <w:tcPr>
            <w:tcW w:w="4922" w:type="dxa"/>
            <w:vAlign w:val="center"/>
          </w:tcPr>
          <w:p>
            <w:pPr>
              <w:widowControl/>
              <w:spacing w:line="300" w:lineRule="exact"/>
              <w:textAlignment w:val="baseline"/>
              <w:rPr>
                <w:rFonts w:eastAsia="仿宋_GB2312"/>
                <w:kern w:val="0"/>
                <w:sz w:val="24"/>
                <w:szCs w:val="24"/>
              </w:rPr>
            </w:pPr>
            <w:r>
              <w:rPr>
                <w:rFonts w:eastAsia="仿宋_GB2312"/>
                <w:kern w:val="0"/>
                <w:sz w:val="24"/>
                <w:szCs w:val="24"/>
              </w:rPr>
              <w:t>【法律】《安全生产法》第三十五条第三款</w:t>
            </w:r>
            <w:r>
              <w:rPr>
                <w:rFonts w:hint="eastAsia" w:eastAsia="仿宋_GB2312"/>
                <w:kern w:val="0"/>
                <w:sz w:val="24"/>
                <w:szCs w:val="24"/>
              </w:rPr>
              <w:t>规定：生产经营单位不得使用应当淘汰的危及生产安全的工艺、设备。</w:t>
            </w:r>
          </w:p>
          <w:p>
            <w:pPr>
              <w:widowControl/>
              <w:spacing w:line="300" w:lineRule="exact"/>
              <w:textAlignment w:val="baseline"/>
              <w:rPr>
                <w:rFonts w:eastAsia="仿宋_GB2312"/>
                <w:kern w:val="0"/>
                <w:sz w:val="24"/>
                <w:szCs w:val="24"/>
              </w:rPr>
            </w:pPr>
            <w:r>
              <w:rPr>
                <w:rFonts w:eastAsia="仿宋_GB2312"/>
                <w:kern w:val="0"/>
                <w:sz w:val="24"/>
                <w:szCs w:val="24"/>
              </w:rPr>
              <w:t>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300" w:lineRule="exact"/>
              <w:textAlignment w:val="baseline"/>
              <w:rPr>
                <w:rFonts w:eastAsia="仿宋_GB2312"/>
                <w:bCs/>
                <w:kern w:val="0"/>
                <w:sz w:val="24"/>
                <w:szCs w:val="24"/>
              </w:rPr>
            </w:pPr>
            <w:r>
              <w:rPr>
                <w:rFonts w:eastAsia="仿宋_GB2312"/>
                <w:bCs/>
                <w:kern w:val="0"/>
                <w:sz w:val="24"/>
                <w:szCs w:val="24"/>
              </w:rPr>
              <w:t>【</w:t>
            </w:r>
            <w:r>
              <w:rPr>
                <w:rFonts w:hint="eastAsia" w:eastAsia="仿宋_GB2312"/>
                <w:bCs/>
                <w:kern w:val="0"/>
                <w:sz w:val="24"/>
                <w:szCs w:val="24"/>
              </w:rPr>
              <w:t>规范性文件</w:t>
            </w:r>
            <w:r>
              <w:rPr>
                <w:rFonts w:eastAsia="仿宋_GB2312"/>
                <w:bCs/>
                <w:kern w:val="0"/>
                <w:sz w:val="24"/>
                <w:szCs w:val="24"/>
              </w:rPr>
              <w:t>】</w:t>
            </w:r>
            <w:r>
              <w:rPr>
                <w:rFonts w:hint="eastAsia" w:eastAsia="仿宋_GB2312"/>
                <w:bCs/>
                <w:kern w:val="0"/>
                <w:sz w:val="24"/>
                <w:szCs w:val="24"/>
              </w:rPr>
              <w:t>《金属冶炼企业禁止使用的设备及工艺目录（第一批）》</w:t>
            </w:r>
            <w:r>
              <w:rPr>
                <w:rFonts w:eastAsia="仿宋_GB2312"/>
                <w:kern w:val="0"/>
                <w:sz w:val="24"/>
                <w:szCs w:val="24"/>
              </w:rPr>
              <w:t>（安监总管四〔2017〕142号）</w:t>
            </w:r>
            <w:r>
              <w:rPr>
                <w:rFonts w:hint="eastAsia" w:eastAsia="仿宋_GB2312"/>
                <w:bCs/>
                <w:kern w:val="0"/>
                <w:sz w:val="24"/>
                <w:szCs w:val="24"/>
              </w:rPr>
              <w:t>13.深井浇铸结晶器的循环水系统未设置应急水源或循环水水泵未设置应急电源。</w:t>
            </w:r>
          </w:p>
          <w:p>
            <w:pPr>
              <w:widowControl/>
              <w:spacing w:line="300" w:lineRule="exact"/>
              <w:textAlignment w:val="baseline"/>
              <w:rPr>
                <w:rFonts w:eastAsia="仿宋_GB2312"/>
                <w:bCs/>
                <w:kern w:val="0"/>
                <w:sz w:val="24"/>
                <w:szCs w:val="24"/>
              </w:rPr>
            </w:pPr>
            <w:r>
              <w:rPr>
                <w:rFonts w:hint="eastAsia" w:eastAsia="仿宋_GB2312"/>
                <w:kern w:val="0"/>
                <w:sz w:val="24"/>
                <w:szCs w:val="24"/>
              </w:rPr>
              <w:t>《</w:t>
            </w:r>
            <w:r>
              <w:rPr>
                <w:rFonts w:eastAsia="仿宋_GB2312"/>
                <w:kern w:val="0"/>
                <w:sz w:val="24"/>
                <w:szCs w:val="24"/>
              </w:rPr>
              <w:t>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w:t>
            </w:r>
            <w:r>
              <w:rPr>
                <w:rFonts w:eastAsia="仿宋_GB2312"/>
                <w:bCs/>
                <w:kern w:val="0"/>
                <w:sz w:val="24"/>
                <w:szCs w:val="24"/>
              </w:rPr>
              <w:t>（二）有色行业</w:t>
            </w:r>
            <w:r>
              <w:rPr>
                <w:rFonts w:hint="eastAsia" w:eastAsia="仿宋_GB2312"/>
                <w:bCs/>
                <w:kern w:val="0"/>
                <w:sz w:val="24"/>
                <w:szCs w:val="24"/>
              </w:rPr>
              <w:t>。6. 高温工作的熔融有色金属冶炼炉窑、铸造机、加热炉及水冷元件未设置应急冷却水源等冷却应急处置措施。</w:t>
            </w:r>
          </w:p>
        </w:tc>
        <w:tc>
          <w:tcPr>
            <w:tcW w:w="2100" w:type="dxa"/>
            <w:vAlign w:val="center"/>
          </w:tcPr>
          <w:p>
            <w:pPr>
              <w:widowControl/>
              <w:spacing w:line="300" w:lineRule="exact"/>
              <w:textAlignment w:val="baseline"/>
              <w:rPr>
                <w:rFonts w:eastAsia="仿宋_GB2312"/>
                <w:bCs/>
                <w:kern w:val="0"/>
                <w:sz w:val="24"/>
                <w:szCs w:val="24"/>
              </w:rPr>
            </w:pPr>
            <w:r>
              <w:rPr>
                <w:rFonts w:eastAsia="仿宋_GB2312"/>
                <w:bCs/>
                <w:kern w:val="0"/>
                <w:sz w:val="24"/>
                <w:szCs w:val="24"/>
              </w:rPr>
              <w:t>现场检查：</w:t>
            </w:r>
          </w:p>
          <w:p>
            <w:pPr>
              <w:widowControl/>
              <w:spacing w:line="300" w:lineRule="exact"/>
              <w:textAlignment w:val="baseline"/>
              <w:rPr>
                <w:rFonts w:eastAsia="仿宋_GB2312"/>
                <w:bCs/>
              </w:rPr>
            </w:pPr>
            <w:r>
              <w:rPr>
                <w:rFonts w:hint="eastAsia" w:eastAsia="仿宋_GB2312"/>
                <w:bCs/>
                <w:kern w:val="0"/>
                <w:sz w:val="24"/>
                <w:szCs w:val="24"/>
              </w:rPr>
              <w:t>1.是否设置了应急水源，应急水源是否设置常闭电磁阀和手动阀；</w:t>
            </w:r>
            <w:r>
              <w:rPr>
                <w:rFonts w:eastAsia="仿宋_GB2312"/>
                <w:bCs/>
              </w:rPr>
              <w:t xml:space="preserve"> </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2.冷却水系统是否配置进出水温度、进水压力、进水流量监测和报警装置；</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3.监测系统是否与流槽上的快速切断阀和紧急排放阀联锁，是否与倾动炉控制系统联锁。</w:t>
            </w:r>
          </w:p>
        </w:tc>
        <w:tc>
          <w:tcPr>
            <w:tcW w:w="2169" w:type="dxa"/>
            <w:vAlign w:val="center"/>
          </w:tcPr>
          <w:p>
            <w:pPr>
              <w:widowControl/>
              <w:spacing w:line="300" w:lineRule="exact"/>
              <w:textAlignment w:val="baseline"/>
              <w:rPr>
                <w:rFonts w:eastAsia="仿宋_GB2312"/>
                <w:kern w:val="0"/>
                <w:sz w:val="24"/>
                <w:szCs w:val="24"/>
              </w:rPr>
            </w:pPr>
            <w:r>
              <w:rPr>
                <w:rFonts w:eastAsia="仿宋_GB2312"/>
                <w:bCs/>
                <w:kern w:val="0"/>
                <w:sz w:val="24"/>
                <w:szCs w:val="24"/>
              </w:rPr>
              <w:t>【法律】《安全生产法》</w:t>
            </w:r>
            <w:r>
              <w:rPr>
                <w:rFonts w:eastAsia="仿宋_GB2312"/>
                <w:kern w:val="0"/>
                <w:sz w:val="24"/>
                <w:szCs w:val="24"/>
              </w:rPr>
              <w:t>第九十六条第六款</w:t>
            </w:r>
            <w:r>
              <w:rPr>
                <w:rFonts w:hint="eastAsia" w:eastAsia="仿宋_GB2312"/>
                <w:kern w:val="0"/>
                <w:sz w:val="24"/>
                <w:szCs w:val="24"/>
              </w:rPr>
              <w:t>规定：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使用应当淘汰的危及生产安全的工艺、设备的。</w:t>
            </w:r>
          </w:p>
          <w:p>
            <w:pPr>
              <w:widowControl/>
              <w:spacing w:line="300" w:lineRule="exact"/>
              <w:textAlignment w:val="baseline"/>
              <w:rPr>
                <w:rFonts w:eastAsia="仿宋_GB2312"/>
                <w:bCs/>
                <w:kern w:val="0"/>
                <w:sz w:val="24"/>
                <w:szCs w:val="24"/>
              </w:rPr>
            </w:pPr>
            <w:r>
              <w:rPr>
                <w:rFonts w:eastAsia="仿宋_GB2312"/>
                <w:bCs/>
                <w:kern w:val="0"/>
                <w:sz w:val="24"/>
                <w:szCs w:val="24"/>
              </w:rPr>
              <w:t>第九十九条</w:t>
            </w:r>
            <w:r>
              <w:rPr>
                <w:rFonts w:eastAsia="仿宋_GB2312"/>
                <w:kern w:val="0"/>
                <w:sz w:val="24"/>
                <w:szCs w:val="24"/>
              </w:rPr>
              <w:t>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kern w:val="0"/>
                <w:sz w:val="24"/>
                <w:szCs w:val="24"/>
              </w:rPr>
            </w:pPr>
            <w:r>
              <w:rPr>
                <w:rFonts w:hint="eastAsia" w:eastAsia="仿宋_GB2312"/>
                <w:kern w:val="0"/>
                <w:sz w:val="24"/>
                <w:szCs w:val="24"/>
              </w:rPr>
              <w:t>5</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铝水铸造流程未规范设置紧急排放或应急储存设施</w:t>
            </w:r>
          </w:p>
        </w:tc>
        <w:tc>
          <w:tcPr>
            <w:tcW w:w="4922" w:type="dxa"/>
            <w:vAlign w:val="center"/>
          </w:tcPr>
          <w:p>
            <w:pPr>
              <w:widowControl/>
              <w:spacing w:line="300" w:lineRule="exact"/>
              <w:textAlignment w:val="baseline"/>
              <w:rPr>
                <w:rFonts w:eastAsia="仿宋_GB2312"/>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p>
            <w:pPr>
              <w:widowControl/>
              <w:spacing w:line="300" w:lineRule="exact"/>
              <w:textAlignment w:val="baseline"/>
              <w:rPr>
                <w:rFonts w:eastAsia="仿宋_GB2312"/>
                <w:bCs/>
                <w:kern w:val="0"/>
                <w:sz w:val="24"/>
                <w:szCs w:val="24"/>
              </w:rPr>
            </w:pPr>
            <w:r>
              <w:rPr>
                <w:rFonts w:eastAsia="仿宋_GB2312"/>
                <w:bCs/>
                <w:kern w:val="0"/>
                <w:sz w:val="24"/>
                <w:szCs w:val="24"/>
              </w:rPr>
              <w:t>【部门规章】</w:t>
            </w:r>
            <w:r>
              <w:rPr>
                <w:rFonts w:eastAsia="仿宋_GB2312"/>
                <w:kern w:val="0"/>
                <w:sz w:val="24"/>
                <w:szCs w:val="24"/>
              </w:rPr>
              <w:t>《冶金企业和有色金属企业安全生产规定》（国家安全监管总局令第91号）</w:t>
            </w:r>
            <w:r>
              <w:rPr>
                <w:rFonts w:eastAsia="仿宋_GB2312"/>
                <w:bCs/>
                <w:kern w:val="0"/>
                <w:sz w:val="24"/>
                <w:szCs w:val="24"/>
              </w:rPr>
              <w:t>第二十九条第二款</w:t>
            </w:r>
            <w:r>
              <w:rPr>
                <w:rFonts w:hint="eastAsia" w:eastAsia="仿宋_GB2312"/>
                <w:bCs/>
                <w:kern w:val="0"/>
                <w:sz w:val="24"/>
                <w:szCs w:val="24"/>
              </w:rPr>
              <w:t>规定：企业对电炉、铸造熔炼炉、保温炉、倾翻炉、铸机、流液槽、熔盐电解槽等设备，应当设置熔融金属紧急排放和储存的设施，并在设备周围设置拦挡围堰，防止熔融金属外流。</w:t>
            </w:r>
          </w:p>
          <w:p>
            <w:pPr>
              <w:widowControl/>
              <w:spacing w:line="300" w:lineRule="exact"/>
              <w:textAlignment w:val="baseline"/>
              <w:rPr>
                <w:rFonts w:eastAsia="仿宋_GB2312"/>
                <w:bCs/>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》（安监总管四〔2017〕129号）二、行业类重大事故隐患</w:t>
            </w:r>
            <w:r>
              <w:rPr>
                <w:rFonts w:eastAsia="仿宋_GB2312"/>
                <w:bCs/>
                <w:kern w:val="0"/>
                <w:sz w:val="24"/>
                <w:szCs w:val="24"/>
              </w:rPr>
              <w:t>（二）有色行业</w:t>
            </w:r>
            <w:r>
              <w:rPr>
                <w:rFonts w:hint="eastAsia" w:eastAsia="仿宋_GB2312"/>
                <w:bCs/>
                <w:kern w:val="0"/>
                <w:sz w:val="24"/>
                <w:szCs w:val="24"/>
              </w:rPr>
              <w:t>。5.铜水等熔融有色金属铸造、浇铸流程未设置紧急排放和应急储存设施。</w:t>
            </w:r>
          </w:p>
        </w:tc>
        <w:tc>
          <w:tcPr>
            <w:tcW w:w="2100" w:type="dxa"/>
            <w:vAlign w:val="center"/>
          </w:tcPr>
          <w:p>
            <w:pPr>
              <w:widowControl/>
              <w:spacing w:line="300" w:lineRule="exact"/>
              <w:textAlignment w:val="baseline"/>
              <w:rPr>
                <w:rFonts w:eastAsia="仿宋_GB2312"/>
                <w:bCs/>
                <w:kern w:val="0"/>
                <w:sz w:val="24"/>
                <w:szCs w:val="24"/>
              </w:rPr>
            </w:pPr>
            <w:r>
              <w:rPr>
                <w:rFonts w:eastAsia="仿宋_GB2312"/>
                <w:bCs/>
                <w:kern w:val="0"/>
                <w:sz w:val="24"/>
                <w:szCs w:val="24"/>
              </w:rPr>
              <w:t>现场检查：</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1.紧急排放槽的位置和容量是否满足紧急排放的要求；</w:t>
            </w:r>
          </w:p>
          <w:p>
            <w:pPr>
              <w:widowControl/>
              <w:spacing w:line="300" w:lineRule="exact"/>
              <w:textAlignment w:val="baseline"/>
              <w:rPr>
                <w:rFonts w:eastAsia="仿宋_GB2312"/>
                <w:bCs/>
                <w:color w:val="000000"/>
                <w:kern w:val="0"/>
                <w:sz w:val="24"/>
                <w:szCs w:val="24"/>
              </w:rPr>
            </w:pPr>
            <w:r>
              <w:rPr>
                <w:rFonts w:hint="eastAsia" w:eastAsia="仿宋_GB2312"/>
                <w:bCs/>
                <w:color w:val="000000"/>
                <w:kern w:val="0"/>
                <w:sz w:val="24"/>
                <w:szCs w:val="24"/>
              </w:rPr>
              <w:t>2.材质是否符合要求。</w:t>
            </w:r>
          </w:p>
        </w:tc>
        <w:tc>
          <w:tcPr>
            <w:tcW w:w="2169" w:type="dxa"/>
            <w:vAlign w:val="center"/>
          </w:tcPr>
          <w:p>
            <w:pPr>
              <w:widowControl/>
              <w:spacing w:line="300" w:lineRule="exact"/>
              <w:textAlignment w:val="baseline"/>
              <w:rPr>
                <w:rFonts w:eastAsia="仿宋_GB2312"/>
                <w:bCs/>
                <w:kern w:val="0"/>
                <w:sz w:val="24"/>
                <w:szCs w:val="24"/>
              </w:rPr>
            </w:pPr>
            <w:r>
              <w:rPr>
                <w:rFonts w:eastAsia="仿宋_GB2312"/>
                <w:bCs/>
                <w:kern w:val="0"/>
                <w:sz w:val="24"/>
                <w:szCs w:val="24"/>
              </w:rPr>
              <w:t>【法律】《安全生产法》第九十九条</w:t>
            </w:r>
            <w:r>
              <w:rPr>
                <w:rFonts w:eastAsia="仿宋_GB2312"/>
                <w:kern w:val="0"/>
                <w:sz w:val="24"/>
                <w:szCs w:val="24"/>
              </w:rPr>
              <w:t>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bCs/>
                <w:kern w:val="0"/>
                <w:sz w:val="24"/>
                <w:szCs w:val="24"/>
              </w:rPr>
            </w:pPr>
            <w:r>
              <w:rPr>
                <w:rFonts w:hint="eastAsia" w:eastAsia="仿宋_GB2312"/>
                <w:bCs/>
                <w:kern w:val="0"/>
                <w:sz w:val="24"/>
                <w:szCs w:val="24"/>
              </w:rPr>
              <w:t>6</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钢丝卷扬系统引锭盘托架钢丝绳未定期检查和更换，卷扬系统未设置应急电源；液压铸造系统未设置手动泄压系统</w:t>
            </w:r>
          </w:p>
        </w:tc>
        <w:tc>
          <w:tcPr>
            <w:tcW w:w="4922" w:type="dxa"/>
            <w:vAlign w:val="center"/>
          </w:tcPr>
          <w:p>
            <w:pPr>
              <w:widowControl/>
              <w:spacing w:line="300" w:lineRule="exact"/>
              <w:textAlignment w:val="baseline"/>
              <w:rPr>
                <w:rFonts w:eastAsia="仿宋_GB2312"/>
                <w:bCs/>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100" w:type="dxa"/>
            <w:vAlign w:val="center"/>
          </w:tcPr>
          <w:p>
            <w:pPr>
              <w:widowControl/>
              <w:adjustRightInd w:val="0"/>
              <w:snapToGrid w:val="0"/>
              <w:spacing w:line="300" w:lineRule="exact"/>
              <w:textAlignment w:val="baseline"/>
              <w:rPr>
                <w:rFonts w:eastAsia="仿宋_GB2312"/>
                <w:kern w:val="0"/>
                <w:sz w:val="24"/>
                <w:szCs w:val="24"/>
              </w:rPr>
            </w:pPr>
            <w:r>
              <w:rPr>
                <w:rFonts w:hint="eastAsia" w:eastAsia="仿宋_GB2312"/>
                <w:kern w:val="0"/>
                <w:sz w:val="24"/>
                <w:szCs w:val="24"/>
              </w:rPr>
              <w:t>1.查阅资料：</w:t>
            </w:r>
          </w:p>
          <w:p>
            <w:pPr>
              <w:widowControl/>
              <w:adjustRightInd w:val="0"/>
              <w:snapToGrid w:val="0"/>
              <w:spacing w:line="300" w:lineRule="exact"/>
              <w:textAlignment w:val="baseline"/>
              <w:rPr>
                <w:rFonts w:eastAsia="仿宋_GB2312"/>
                <w:kern w:val="0"/>
                <w:sz w:val="24"/>
                <w:szCs w:val="24"/>
              </w:rPr>
            </w:pPr>
            <w:r>
              <w:rPr>
                <w:rFonts w:hint="eastAsia" w:eastAsia="仿宋_GB2312"/>
                <w:kern w:val="0"/>
                <w:sz w:val="24"/>
                <w:szCs w:val="24"/>
              </w:rPr>
              <w:t>钢丝绳更换和点检记录；</w:t>
            </w:r>
          </w:p>
          <w:p>
            <w:pPr>
              <w:widowControl/>
              <w:adjustRightInd w:val="0"/>
              <w:snapToGrid w:val="0"/>
              <w:spacing w:line="300" w:lineRule="exact"/>
              <w:textAlignment w:val="baseline"/>
              <w:rPr>
                <w:rFonts w:eastAsia="仿宋_GB2312"/>
                <w:kern w:val="0"/>
                <w:sz w:val="24"/>
                <w:szCs w:val="24"/>
              </w:rPr>
            </w:pPr>
            <w:r>
              <w:rPr>
                <w:rFonts w:hint="eastAsia" w:eastAsia="仿宋_GB2312"/>
                <w:kern w:val="0"/>
                <w:sz w:val="24"/>
                <w:szCs w:val="24"/>
              </w:rPr>
              <w:t>2.</w:t>
            </w:r>
            <w:r>
              <w:rPr>
                <w:rFonts w:eastAsia="仿宋_GB2312"/>
                <w:kern w:val="0"/>
                <w:sz w:val="24"/>
                <w:szCs w:val="24"/>
              </w:rPr>
              <w:t>现场检查：</w:t>
            </w:r>
          </w:p>
          <w:p>
            <w:pPr>
              <w:widowControl/>
              <w:spacing w:line="300" w:lineRule="exact"/>
              <w:textAlignment w:val="baseline"/>
              <w:rPr>
                <w:rFonts w:eastAsia="仿宋_GB2312"/>
                <w:kern w:val="0"/>
                <w:sz w:val="24"/>
                <w:szCs w:val="24"/>
              </w:rPr>
            </w:pPr>
            <w:r>
              <w:rPr>
                <w:rFonts w:hint="eastAsia" w:eastAsia="仿宋_GB2312"/>
                <w:kern w:val="0"/>
                <w:sz w:val="24"/>
                <w:szCs w:val="24"/>
              </w:rPr>
              <w:t>（1）钢丝绳是否为钢芯钢丝绳；</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w:t>
            </w:r>
            <w:r>
              <w:rPr>
                <w:rFonts w:eastAsia="仿宋_GB2312"/>
                <w:bCs/>
                <w:kern w:val="0"/>
                <w:sz w:val="24"/>
                <w:szCs w:val="24"/>
              </w:rPr>
              <w:t>2</w:t>
            </w:r>
            <w:r>
              <w:rPr>
                <w:rFonts w:hint="eastAsia" w:eastAsia="仿宋_GB2312"/>
                <w:bCs/>
                <w:kern w:val="0"/>
                <w:sz w:val="24"/>
                <w:szCs w:val="24"/>
              </w:rPr>
              <w:t>）钢丝绳卷筒、夹是否符合要求；</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（3）卷扬系统是否设置应急电源；</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（4）液压铸造系统是否设置手动泄压系统。</w:t>
            </w:r>
          </w:p>
        </w:tc>
        <w:tc>
          <w:tcPr>
            <w:tcW w:w="2169" w:type="dxa"/>
            <w:vAlign w:val="center"/>
          </w:tcPr>
          <w:p>
            <w:pPr>
              <w:widowControl/>
              <w:spacing w:line="300" w:lineRule="exact"/>
              <w:textAlignment w:val="baseline"/>
              <w:rPr>
                <w:rFonts w:eastAsia="仿宋_GB2312"/>
                <w:bCs/>
                <w:kern w:val="0"/>
                <w:sz w:val="24"/>
                <w:szCs w:val="24"/>
              </w:rPr>
            </w:pP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475" w:type="dxa"/>
            <w:vAlign w:val="center"/>
          </w:tcPr>
          <w:p>
            <w:pPr>
              <w:widowControl/>
              <w:spacing w:line="300" w:lineRule="exact"/>
              <w:jc w:val="center"/>
              <w:textAlignment w:val="baseline"/>
              <w:rPr>
                <w:rFonts w:eastAsia="仿宋_GB2312"/>
                <w:kern w:val="0"/>
                <w:sz w:val="24"/>
                <w:szCs w:val="24"/>
              </w:rPr>
            </w:pPr>
            <w:r>
              <w:rPr>
                <w:rFonts w:hint="eastAsia" w:eastAsia="仿宋_GB2312"/>
                <w:kern w:val="0"/>
                <w:sz w:val="24"/>
                <w:szCs w:val="24"/>
              </w:rPr>
              <w:t>7</w:t>
            </w:r>
          </w:p>
        </w:tc>
        <w:tc>
          <w:tcPr>
            <w:tcW w:w="1874" w:type="dxa"/>
            <w:vAlign w:val="center"/>
          </w:tcPr>
          <w:p>
            <w:pPr>
              <w:widowControl/>
              <w:spacing w:line="300" w:lineRule="exact"/>
              <w:textAlignment w:val="baseline"/>
              <w:rPr>
                <w:rFonts w:eastAsia="仿宋_GB2312"/>
                <w:bCs/>
                <w:kern w:val="0"/>
                <w:sz w:val="24"/>
                <w:szCs w:val="24"/>
              </w:rPr>
            </w:pPr>
            <w:r>
              <w:rPr>
                <w:rFonts w:hint="eastAsia" w:eastAsia="仿宋_GB2312"/>
                <w:bCs/>
                <w:kern w:val="0"/>
                <w:sz w:val="24"/>
                <w:szCs w:val="24"/>
              </w:rPr>
              <w:t>铸造车间现场未严格控制人数，未控制非生产人员进入</w:t>
            </w:r>
          </w:p>
        </w:tc>
        <w:tc>
          <w:tcPr>
            <w:tcW w:w="4922" w:type="dxa"/>
            <w:vAlign w:val="center"/>
          </w:tcPr>
          <w:p>
            <w:pPr>
              <w:widowControl/>
              <w:spacing w:line="300" w:lineRule="exact"/>
              <w:textAlignment w:val="baseline"/>
              <w:rPr>
                <w:rFonts w:eastAsia="仿宋_GB2312"/>
                <w:bCs/>
                <w:kern w:val="0"/>
                <w:sz w:val="24"/>
                <w:szCs w:val="24"/>
              </w:rPr>
            </w:pPr>
            <w:r>
              <w:rPr>
                <w:rFonts w:eastAsia="仿宋_GB2312"/>
                <w:kern w:val="0"/>
                <w:sz w:val="24"/>
                <w:szCs w:val="24"/>
              </w:rPr>
              <w:t>【法律】《安全生产法》第三十八条第一款规定：生产经营单位应当建立健全生产安全事故隐患排查治理制度，采取技术、管理措施，及时发现并消除事故隐患。事故隐患排查治理情况应当如实记录，并向从业人员通报。</w:t>
            </w:r>
          </w:p>
        </w:tc>
        <w:tc>
          <w:tcPr>
            <w:tcW w:w="2100" w:type="dxa"/>
            <w:vAlign w:val="center"/>
          </w:tcPr>
          <w:p>
            <w:pPr>
              <w:widowControl/>
              <w:adjustRightInd w:val="0"/>
              <w:snapToGrid w:val="0"/>
              <w:spacing w:line="300" w:lineRule="exact"/>
              <w:textAlignment w:val="baseline"/>
              <w:rPr>
                <w:rFonts w:eastAsia="仿宋_GB2312"/>
                <w:kern w:val="0"/>
                <w:sz w:val="24"/>
                <w:szCs w:val="24"/>
              </w:rPr>
            </w:pPr>
            <w:r>
              <w:rPr>
                <w:rFonts w:hint="eastAsia" w:eastAsia="仿宋_GB2312"/>
                <w:kern w:val="0"/>
                <w:sz w:val="24"/>
                <w:szCs w:val="24"/>
              </w:rPr>
              <w:t>1.查阅资料：</w:t>
            </w:r>
          </w:p>
          <w:p>
            <w:pPr>
              <w:widowControl/>
              <w:adjustRightInd w:val="0"/>
              <w:snapToGrid w:val="0"/>
              <w:spacing w:line="300" w:lineRule="exact"/>
              <w:textAlignment w:val="baseline"/>
              <w:rPr>
                <w:rFonts w:eastAsia="仿宋_GB2312"/>
                <w:kern w:val="0"/>
                <w:sz w:val="24"/>
                <w:szCs w:val="24"/>
              </w:rPr>
            </w:pPr>
            <w:r>
              <w:rPr>
                <w:rFonts w:hint="eastAsia" w:eastAsia="仿宋_GB2312"/>
                <w:kern w:val="0"/>
                <w:sz w:val="24"/>
                <w:szCs w:val="24"/>
              </w:rPr>
              <w:t>是否制定控制铸造现场人数的制度。</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2.现场检查：</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（1）是否有非生产人员进入铸造现场；</w:t>
            </w:r>
          </w:p>
          <w:p>
            <w:pPr>
              <w:widowControl/>
              <w:spacing w:line="300" w:lineRule="exact"/>
              <w:textAlignment w:val="baseline"/>
              <w:rPr>
                <w:rFonts w:eastAsia="仿宋_GB2312"/>
                <w:bCs/>
                <w:kern w:val="0"/>
                <w:sz w:val="24"/>
                <w:szCs w:val="24"/>
              </w:rPr>
            </w:pPr>
            <w:r>
              <w:rPr>
                <w:rFonts w:hint="eastAsia" w:eastAsia="仿宋_GB2312"/>
                <w:bCs/>
                <w:kern w:val="0"/>
                <w:sz w:val="24"/>
                <w:szCs w:val="24"/>
              </w:rPr>
              <w:t>（2）是否采取有效控制人数的措施。</w:t>
            </w:r>
          </w:p>
        </w:tc>
        <w:tc>
          <w:tcPr>
            <w:tcW w:w="2169" w:type="dxa"/>
            <w:vAlign w:val="center"/>
          </w:tcPr>
          <w:p>
            <w:pPr>
              <w:widowControl/>
              <w:spacing w:line="300" w:lineRule="exact"/>
              <w:textAlignment w:val="baseline"/>
              <w:rPr>
                <w:rFonts w:eastAsia="仿宋_GB2312"/>
                <w:bCs/>
                <w:kern w:val="0"/>
                <w:sz w:val="24"/>
                <w:szCs w:val="24"/>
              </w:rPr>
            </w:pPr>
          </w:p>
        </w:tc>
        <w:tc>
          <w:tcPr>
            <w:tcW w:w="1650" w:type="dxa"/>
            <w:vAlign w:val="center"/>
          </w:tcPr>
          <w:p>
            <w:pPr>
              <w:widowControl/>
              <w:spacing w:line="300" w:lineRule="exact"/>
              <w:textAlignment w:val="baseline"/>
              <w:rPr>
                <w:rFonts w:eastAsia="仿宋_GB2312"/>
                <w:bCs/>
                <w:kern w:val="0"/>
                <w:sz w:val="24"/>
                <w:szCs w:val="24"/>
              </w:rPr>
            </w:pPr>
          </w:p>
        </w:tc>
        <w:tc>
          <w:tcPr>
            <w:tcW w:w="980" w:type="dxa"/>
            <w:vAlign w:val="center"/>
          </w:tcPr>
          <w:p>
            <w:pPr>
              <w:widowControl/>
              <w:spacing w:line="300" w:lineRule="exact"/>
              <w:textAlignment w:val="baseline"/>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4170" w:type="dxa"/>
            <w:gridSpan w:val="7"/>
            <w:vAlign w:val="center"/>
          </w:tcPr>
          <w:p>
            <w:pPr>
              <w:widowControl/>
              <w:spacing w:line="300" w:lineRule="exact"/>
              <w:textAlignment w:val="baseline"/>
              <w:rPr>
                <w:rFonts w:hint="eastAsia" w:eastAsia="仿宋_GB2312"/>
                <w:kern w:val="0"/>
                <w:sz w:val="24"/>
                <w:szCs w:val="24"/>
              </w:rPr>
            </w:pPr>
            <w:r>
              <w:rPr>
                <w:rFonts w:hint="eastAsia" w:eastAsia="仿宋_GB2312"/>
                <w:kern w:val="0"/>
                <w:sz w:val="24"/>
                <w:szCs w:val="24"/>
              </w:rPr>
              <w:t>备注：</w:t>
            </w:r>
          </w:p>
          <w:p>
            <w:pPr>
              <w:pStyle w:val="5"/>
              <w:ind w:left="607" w:firstLine="447"/>
              <w:rPr>
                <w:rFonts w:hint="eastAsia" w:eastAsia="仿宋_GB2312"/>
                <w:kern w:val="0"/>
                <w:sz w:val="24"/>
                <w:szCs w:val="24"/>
              </w:rPr>
            </w:pPr>
          </w:p>
          <w:p>
            <w:pPr>
              <w:pStyle w:val="5"/>
              <w:ind w:left="0" w:leftChars="0" w:firstLine="0" w:firstLineChars="0"/>
              <w:rPr>
                <w:rFonts w:hint="eastAsia" w:eastAsia="仿宋_GB2312"/>
                <w:kern w:val="0"/>
                <w:sz w:val="24"/>
                <w:szCs w:val="24"/>
              </w:rPr>
            </w:pPr>
          </w:p>
        </w:tc>
      </w:tr>
    </w:tbl>
    <w:p>
      <w:pPr>
        <w:widowControl/>
        <w:spacing w:line="300" w:lineRule="exact"/>
        <w:textAlignment w:val="baseline"/>
        <w:rPr>
          <w:rFonts w:hint="eastAsia" w:eastAsia="仿宋_GB2312"/>
          <w:kern w:val="0"/>
          <w:sz w:val="24"/>
          <w:szCs w:val="24"/>
        </w:rPr>
      </w:pPr>
      <w:r>
        <w:rPr>
          <w:rFonts w:hint="eastAsia" w:eastAsia="仿宋_GB2312"/>
          <w:kern w:val="0"/>
          <w:sz w:val="24"/>
          <w:szCs w:val="24"/>
        </w:rPr>
        <w:t>注：检查单位发现企业存在重大生产安全事故隐患，请依照有关法律法规规定，严格执法，填写执法情况。</w:t>
      </w:r>
    </w:p>
    <w:p>
      <w:pPr>
        <w:spacing w:line="600" w:lineRule="exact"/>
        <w:rPr>
          <w:rFonts w:hint="eastAsia" w:ascii="黑体" w:hAnsi="黑体" w:eastAsia="黑体" w:cs="黑体"/>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附件4</w:t>
      </w:r>
    </w:p>
    <w:p>
      <w:pPr>
        <w:spacing w:after="327" w:afterLines="50" w:line="400" w:lineRule="exact"/>
        <w:jc w:val="center"/>
        <w:rPr>
          <w:rFonts w:eastAsia="方正小标宋简体"/>
          <w:sz w:val="36"/>
          <w:szCs w:val="36"/>
        </w:rPr>
      </w:pPr>
      <w:r>
        <w:rPr>
          <w:rFonts w:eastAsia="方正小标宋简体"/>
          <w:sz w:val="36"/>
          <w:szCs w:val="36"/>
        </w:rPr>
        <w:t>粉尘涉爆企业执法检查表</w:t>
      </w:r>
    </w:p>
    <w:p>
      <w:pPr>
        <w:spacing w:line="400" w:lineRule="exact"/>
        <w:rPr>
          <w:rFonts w:hint="eastAsia" w:eastAsia="仿宋_GB2312"/>
          <w:kern w:val="0"/>
          <w:sz w:val="28"/>
          <w:szCs w:val="28"/>
          <w:u w:val="single"/>
        </w:rPr>
      </w:pPr>
      <w:r>
        <w:rPr>
          <w:rFonts w:hint="eastAsia" w:eastAsia="仿宋_GB2312"/>
          <w:kern w:val="0"/>
          <w:sz w:val="28"/>
          <w:szCs w:val="28"/>
        </w:rPr>
        <w:t>检查单位：</w:t>
      </w:r>
      <w:r>
        <w:rPr>
          <w:rFonts w:hint="eastAsia" w:eastAsia="仿宋_GB2312"/>
          <w:kern w:val="0"/>
          <w:sz w:val="28"/>
          <w:szCs w:val="28"/>
          <w:u w:val="single"/>
        </w:rPr>
        <w:t xml:space="preserve">                     </w:t>
      </w:r>
      <w:r>
        <w:rPr>
          <w:rFonts w:hint="eastAsia" w:eastAsia="仿宋_GB2312"/>
          <w:kern w:val="0"/>
          <w:sz w:val="28"/>
          <w:szCs w:val="28"/>
        </w:rPr>
        <w:t>检查人员：</w:t>
      </w:r>
      <w:r>
        <w:rPr>
          <w:rFonts w:hint="eastAsia" w:eastAsia="仿宋_GB2312"/>
          <w:kern w:val="0"/>
          <w:sz w:val="28"/>
          <w:szCs w:val="28"/>
          <w:u w:val="single"/>
        </w:rPr>
        <w:t xml:space="preserve">                                  </w:t>
      </w:r>
      <w:r>
        <w:rPr>
          <w:rFonts w:hint="eastAsia" w:eastAsia="仿宋_GB2312"/>
          <w:kern w:val="0"/>
          <w:sz w:val="28"/>
          <w:szCs w:val="28"/>
        </w:rPr>
        <w:t>检查日期：</w:t>
      </w:r>
      <w:r>
        <w:rPr>
          <w:rFonts w:hint="eastAsia" w:eastAsia="仿宋_GB2312"/>
          <w:kern w:val="0"/>
          <w:sz w:val="28"/>
          <w:szCs w:val="28"/>
          <w:u w:val="single"/>
        </w:rPr>
        <w:t xml:space="preserve">                 </w:t>
      </w:r>
    </w:p>
    <w:p>
      <w:pPr>
        <w:spacing w:line="440" w:lineRule="exact"/>
        <w:rPr>
          <w:rFonts w:hint="eastAsia" w:ascii="仿宋_GB2312" w:cs="Arial"/>
          <w:sz w:val="28"/>
          <w:szCs w:val="28"/>
          <w:u w:val="single"/>
        </w:rPr>
      </w:pPr>
      <w:r>
        <w:rPr>
          <w:rFonts w:hint="eastAsia" w:eastAsia="仿宋_GB2312"/>
          <w:kern w:val="0"/>
          <w:sz w:val="28"/>
          <w:szCs w:val="28"/>
        </w:rPr>
        <w:t>企业名称（地址）：</w:t>
      </w:r>
      <w:r>
        <w:rPr>
          <w:rFonts w:hint="eastAsia" w:eastAsia="仿宋_GB2312"/>
          <w:kern w:val="0"/>
          <w:sz w:val="28"/>
          <w:szCs w:val="28"/>
          <w:u w:val="single"/>
        </w:rPr>
        <w:t xml:space="preserve">                                            （盖章）</w:t>
      </w:r>
      <w:r>
        <w:rPr>
          <w:rFonts w:hint="eastAsia" w:eastAsia="仿宋_GB2312"/>
          <w:kern w:val="0"/>
          <w:sz w:val="28"/>
          <w:szCs w:val="28"/>
        </w:rPr>
        <w:t>企业负责人（签字）：</w:t>
      </w:r>
      <w:r>
        <w:rPr>
          <w:rFonts w:hint="eastAsia" w:eastAsia="仿宋_GB2312"/>
          <w:kern w:val="0"/>
          <w:sz w:val="28"/>
          <w:szCs w:val="28"/>
          <w:u w:val="single"/>
        </w:rPr>
        <w:t xml:space="preserve">                </w:t>
      </w:r>
      <w:r>
        <w:rPr>
          <w:rFonts w:hint="eastAsia" w:ascii="仿宋_GB2312" w:cs="Arial"/>
          <w:sz w:val="28"/>
          <w:szCs w:val="28"/>
          <w:u w:val="single"/>
        </w:rPr>
        <w:t xml:space="preserve">   </w:t>
      </w:r>
    </w:p>
    <w:tbl>
      <w:tblPr>
        <w:tblStyle w:val="6"/>
        <w:tblW w:w="138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1"/>
        <w:gridCol w:w="1780"/>
        <w:gridCol w:w="4586"/>
        <w:gridCol w:w="2531"/>
        <w:gridCol w:w="1446"/>
        <w:gridCol w:w="1768"/>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blHeader/>
        </w:trPr>
        <w:tc>
          <w:tcPr>
            <w:tcW w:w="641" w:type="dxa"/>
            <w:vAlign w:val="center"/>
          </w:tcPr>
          <w:p>
            <w:pPr>
              <w:spacing w:line="320" w:lineRule="exact"/>
              <w:jc w:val="center"/>
              <w:rPr>
                <w:b/>
                <w:bCs/>
                <w:kern w:val="0"/>
                <w:sz w:val="24"/>
                <w:szCs w:val="24"/>
              </w:rPr>
            </w:pPr>
            <w:r>
              <w:rPr>
                <w:b/>
                <w:bCs/>
                <w:kern w:val="0"/>
                <w:sz w:val="24"/>
                <w:szCs w:val="24"/>
              </w:rPr>
              <w:t>序号</w:t>
            </w:r>
          </w:p>
        </w:tc>
        <w:tc>
          <w:tcPr>
            <w:tcW w:w="1780" w:type="dxa"/>
            <w:vAlign w:val="top"/>
          </w:tcPr>
          <w:p>
            <w:pPr>
              <w:spacing w:line="320" w:lineRule="exact"/>
              <w:jc w:val="center"/>
              <w:rPr>
                <w:b/>
                <w:bCs/>
                <w:kern w:val="0"/>
                <w:sz w:val="24"/>
                <w:szCs w:val="24"/>
              </w:rPr>
            </w:pPr>
            <w:r>
              <w:rPr>
                <w:b/>
                <w:bCs/>
                <w:kern w:val="0"/>
                <w:sz w:val="24"/>
                <w:szCs w:val="24"/>
              </w:rPr>
              <w:t>违法行为描述</w:t>
            </w:r>
          </w:p>
        </w:tc>
        <w:tc>
          <w:tcPr>
            <w:tcW w:w="4586" w:type="dxa"/>
            <w:vAlign w:val="center"/>
          </w:tcPr>
          <w:p>
            <w:pPr>
              <w:spacing w:line="320" w:lineRule="exact"/>
              <w:jc w:val="center"/>
              <w:rPr>
                <w:b/>
                <w:bCs/>
                <w:kern w:val="0"/>
                <w:sz w:val="24"/>
                <w:szCs w:val="24"/>
              </w:rPr>
            </w:pPr>
            <w:r>
              <w:rPr>
                <w:b/>
                <w:bCs/>
                <w:kern w:val="0"/>
                <w:sz w:val="24"/>
                <w:szCs w:val="24"/>
              </w:rPr>
              <w:t>执法依据</w:t>
            </w:r>
          </w:p>
        </w:tc>
        <w:tc>
          <w:tcPr>
            <w:tcW w:w="2531" w:type="dxa"/>
            <w:vAlign w:val="center"/>
          </w:tcPr>
          <w:p>
            <w:pPr>
              <w:spacing w:line="320" w:lineRule="exact"/>
              <w:jc w:val="center"/>
              <w:rPr>
                <w:b/>
                <w:bCs/>
                <w:kern w:val="0"/>
                <w:sz w:val="24"/>
                <w:szCs w:val="24"/>
              </w:rPr>
            </w:pPr>
            <w:r>
              <w:rPr>
                <w:b/>
                <w:bCs/>
                <w:kern w:val="0"/>
                <w:sz w:val="24"/>
                <w:szCs w:val="24"/>
              </w:rPr>
              <w:t>方式方法</w:t>
            </w:r>
          </w:p>
        </w:tc>
        <w:tc>
          <w:tcPr>
            <w:tcW w:w="1446" w:type="dxa"/>
            <w:tcBorders>
              <w:right w:val="single" w:color="auto" w:sz="4" w:space="0"/>
            </w:tcBorders>
            <w:vAlign w:val="center"/>
          </w:tcPr>
          <w:p>
            <w:pPr>
              <w:spacing w:line="320" w:lineRule="exact"/>
              <w:jc w:val="center"/>
              <w:rPr>
                <w:b/>
                <w:bCs/>
                <w:kern w:val="0"/>
                <w:sz w:val="24"/>
                <w:szCs w:val="24"/>
              </w:rPr>
            </w:pPr>
            <w:r>
              <w:rPr>
                <w:b/>
                <w:bCs/>
                <w:kern w:val="0"/>
                <w:sz w:val="24"/>
                <w:szCs w:val="24"/>
              </w:rPr>
              <w:t>处罚依据</w:t>
            </w:r>
          </w:p>
        </w:tc>
        <w:tc>
          <w:tcPr>
            <w:tcW w:w="1768" w:type="dxa"/>
            <w:tcBorders>
              <w:right w:val="single" w:color="auto" w:sz="4" w:space="0"/>
            </w:tcBorders>
            <w:vAlign w:val="center"/>
          </w:tcPr>
          <w:p>
            <w:pPr>
              <w:spacing w:line="320" w:lineRule="exact"/>
              <w:jc w:val="center"/>
              <w:rPr>
                <w:b/>
                <w:bCs/>
                <w:kern w:val="0"/>
                <w:sz w:val="24"/>
                <w:szCs w:val="24"/>
              </w:rPr>
            </w:pPr>
            <w:r>
              <w:rPr>
                <w:rFonts w:hint="eastAsia"/>
                <w:b/>
                <w:bCs/>
                <w:kern w:val="0"/>
                <w:sz w:val="24"/>
                <w:szCs w:val="24"/>
              </w:rPr>
              <w:t>执法结果</w:t>
            </w:r>
          </w:p>
        </w:tc>
        <w:tc>
          <w:tcPr>
            <w:tcW w:w="1109" w:type="dxa"/>
            <w:tcBorders>
              <w:right w:val="single" w:color="auto" w:sz="4" w:space="0"/>
            </w:tcBorders>
            <w:vAlign w:val="center"/>
          </w:tcPr>
          <w:p>
            <w:pPr>
              <w:spacing w:line="320" w:lineRule="exact"/>
              <w:jc w:val="center"/>
              <w:rPr>
                <w:b/>
                <w:bCs/>
                <w:kern w:val="0"/>
                <w:sz w:val="24"/>
                <w:szCs w:val="24"/>
              </w:rPr>
            </w:pPr>
            <w:r>
              <w:rPr>
                <w:rFonts w:hint="eastAsia"/>
                <w:b/>
                <w:bCs/>
                <w:kern w:val="0"/>
                <w:sz w:val="24"/>
                <w:szCs w:val="24"/>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641" w:type="dxa"/>
            <w:vAlign w:val="center"/>
          </w:tcPr>
          <w:p>
            <w:pPr>
              <w:adjustRightInd w:val="0"/>
              <w:snapToGrid w:val="0"/>
              <w:spacing w:line="280" w:lineRule="exact"/>
              <w:jc w:val="center"/>
              <w:rPr>
                <w:rFonts w:eastAsia="仿宋_GB2312"/>
                <w:sz w:val="24"/>
                <w:szCs w:val="24"/>
              </w:rPr>
            </w:pPr>
            <w:r>
              <w:rPr>
                <w:rFonts w:hint="eastAsia" w:eastAsia="仿宋_GB2312"/>
                <w:sz w:val="24"/>
                <w:szCs w:val="24"/>
              </w:rPr>
              <w:t>1</w:t>
            </w:r>
          </w:p>
        </w:tc>
        <w:tc>
          <w:tcPr>
            <w:tcW w:w="1780" w:type="dxa"/>
            <w:vAlign w:val="center"/>
          </w:tcPr>
          <w:p>
            <w:pPr>
              <w:spacing w:line="320" w:lineRule="exact"/>
              <w:rPr>
                <w:rFonts w:eastAsia="仿宋_GB2312"/>
                <w:bCs/>
                <w:kern w:val="0"/>
                <w:sz w:val="24"/>
                <w:szCs w:val="24"/>
              </w:rPr>
            </w:pPr>
            <w:r>
              <w:rPr>
                <w:rFonts w:eastAsia="仿宋_GB2312"/>
                <w:bCs/>
                <w:kern w:val="0"/>
                <w:sz w:val="24"/>
                <w:szCs w:val="24"/>
              </w:rPr>
              <w:t>不同种类的可燃性粉尘、</w:t>
            </w:r>
            <w:r>
              <w:rPr>
                <w:rFonts w:hint="eastAsia" w:eastAsia="仿宋_GB2312"/>
                <w:bCs/>
                <w:kern w:val="0"/>
                <w:sz w:val="24"/>
                <w:szCs w:val="24"/>
              </w:rPr>
              <w:t>可燃性粉尘</w:t>
            </w:r>
            <w:r>
              <w:rPr>
                <w:rFonts w:eastAsia="仿宋_GB2312"/>
                <w:bCs/>
                <w:kern w:val="0"/>
                <w:sz w:val="24"/>
                <w:szCs w:val="24"/>
              </w:rPr>
              <w:t>与可燃气体等易加剧爆炸危险的介质共用一套除尘系统，不同防火分区的除尘系统互联互通</w:t>
            </w:r>
          </w:p>
        </w:tc>
        <w:tc>
          <w:tcPr>
            <w:tcW w:w="4586" w:type="dxa"/>
            <w:vAlign w:val="center"/>
          </w:tcPr>
          <w:p>
            <w:pPr>
              <w:spacing w:line="320" w:lineRule="exact"/>
              <w:rPr>
                <w:rFonts w:eastAsia="仿宋_GB2312"/>
                <w:kern w:val="0"/>
                <w:sz w:val="24"/>
                <w:szCs w:val="24"/>
              </w:rPr>
            </w:pPr>
            <w:r>
              <w:rPr>
                <w:rFonts w:eastAsia="仿宋_GB2312"/>
                <w:bCs/>
                <w:kern w:val="0"/>
                <w:sz w:val="24"/>
                <w:szCs w:val="24"/>
              </w:rPr>
              <w:t>【法律】《安全生产法》第三十八条第一款</w:t>
            </w:r>
          </w:p>
          <w:p>
            <w:pPr>
              <w:spacing w:line="320" w:lineRule="exact"/>
              <w:rPr>
                <w:rFonts w:eastAsia="仿宋_GB2312"/>
                <w:bCs/>
                <w:kern w:val="0"/>
                <w:sz w:val="24"/>
                <w:szCs w:val="24"/>
              </w:rPr>
            </w:pPr>
            <w:r>
              <w:rPr>
                <w:rFonts w:eastAsia="仿宋_GB2312"/>
                <w:bCs/>
                <w:kern w:val="0"/>
                <w:sz w:val="24"/>
                <w:szCs w:val="24"/>
              </w:rPr>
              <w:t xml:space="preserve">【标准】《粉尘防爆安全规程》（GB 15577-2018）8.1.1，8.1.，8.1.3，8.1.4 </w:t>
            </w:r>
          </w:p>
          <w:p>
            <w:pPr>
              <w:spacing w:line="320" w:lineRule="exact"/>
              <w:rPr>
                <w:rFonts w:eastAsia="仿宋_GB2312"/>
                <w:bCs/>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》（安监总管四〔2017〕129号）一（一）2</w:t>
            </w:r>
          </w:p>
        </w:tc>
        <w:tc>
          <w:tcPr>
            <w:tcW w:w="2531" w:type="dxa"/>
            <w:vAlign w:val="center"/>
          </w:tcPr>
          <w:p>
            <w:pPr>
              <w:spacing w:line="320" w:lineRule="exact"/>
              <w:rPr>
                <w:rFonts w:eastAsia="仿宋_GB2312"/>
                <w:bCs/>
                <w:kern w:val="0"/>
                <w:sz w:val="24"/>
                <w:szCs w:val="24"/>
              </w:rPr>
            </w:pPr>
            <w:r>
              <w:rPr>
                <w:rFonts w:eastAsia="仿宋_GB2312"/>
                <w:bCs/>
                <w:kern w:val="0"/>
                <w:sz w:val="24"/>
                <w:szCs w:val="24"/>
              </w:rPr>
              <w:t>1.查阅资料：</w:t>
            </w:r>
          </w:p>
          <w:p>
            <w:pPr>
              <w:spacing w:line="320" w:lineRule="exact"/>
              <w:rPr>
                <w:rFonts w:eastAsia="仿宋_GB2312"/>
                <w:bCs/>
                <w:kern w:val="0"/>
                <w:sz w:val="24"/>
                <w:szCs w:val="24"/>
              </w:rPr>
            </w:pPr>
            <w:r>
              <w:rPr>
                <w:rFonts w:hint="eastAsia" w:eastAsia="仿宋_GB2312"/>
                <w:bCs/>
                <w:kern w:val="0"/>
                <w:sz w:val="24"/>
                <w:szCs w:val="24"/>
              </w:rPr>
              <w:t>除尘系统</w:t>
            </w:r>
            <w:r>
              <w:rPr>
                <w:rFonts w:eastAsia="仿宋_GB2312"/>
                <w:bCs/>
                <w:kern w:val="0"/>
                <w:sz w:val="24"/>
                <w:szCs w:val="24"/>
              </w:rPr>
              <w:t>设计图纸</w:t>
            </w:r>
            <w:r>
              <w:rPr>
                <w:rFonts w:hint="eastAsia" w:eastAsia="仿宋_GB2312"/>
                <w:bCs/>
                <w:kern w:val="0"/>
                <w:sz w:val="24"/>
                <w:szCs w:val="24"/>
              </w:rPr>
              <w:t>、改造方案等</w:t>
            </w:r>
            <w:r>
              <w:rPr>
                <w:rFonts w:eastAsia="仿宋_GB2312"/>
                <w:bCs/>
                <w:kern w:val="0"/>
                <w:sz w:val="24"/>
                <w:szCs w:val="24"/>
              </w:rPr>
              <w:t>。</w:t>
            </w:r>
          </w:p>
          <w:p>
            <w:pPr>
              <w:spacing w:line="320" w:lineRule="exact"/>
              <w:rPr>
                <w:rFonts w:eastAsia="仿宋_GB2312"/>
                <w:bCs/>
                <w:kern w:val="0"/>
                <w:sz w:val="24"/>
                <w:szCs w:val="24"/>
              </w:rPr>
            </w:pPr>
            <w:r>
              <w:rPr>
                <w:rFonts w:eastAsia="仿宋_GB2312"/>
                <w:bCs/>
                <w:kern w:val="0"/>
                <w:sz w:val="24"/>
                <w:szCs w:val="24"/>
              </w:rPr>
              <w:t>2.现场检查：</w:t>
            </w:r>
          </w:p>
          <w:p>
            <w:pPr>
              <w:spacing w:line="320" w:lineRule="exact"/>
              <w:rPr>
                <w:rFonts w:eastAsia="仿宋_GB2312"/>
                <w:bCs/>
                <w:kern w:val="0"/>
                <w:sz w:val="24"/>
                <w:szCs w:val="24"/>
              </w:rPr>
            </w:pPr>
            <w:r>
              <w:rPr>
                <w:rFonts w:eastAsia="仿宋_GB2312"/>
                <w:bCs/>
                <w:kern w:val="0"/>
                <w:sz w:val="24"/>
                <w:szCs w:val="24"/>
              </w:rPr>
              <w:t>除尘系统是否存在互联互通。</w:t>
            </w:r>
          </w:p>
        </w:tc>
        <w:tc>
          <w:tcPr>
            <w:tcW w:w="1446" w:type="dxa"/>
            <w:vAlign w:val="center"/>
          </w:tcPr>
          <w:p>
            <w:pPr>
              <w:spacing w:line="320" w:lineRule="exact"/>
              <w:rPr>
                <w:rFonts w:eastAsia="仿宋_GB2312"/>
                <w:bCs/>
                <w:kern w:val="0"/>
                <w:sz w:val="24"/>
                <w:szCs w:val="24"/>
              </w:rPr>
            </w:pPr>
            <w:r>
              <w:rPr>
                <w:rFonts w:eastAsia="仿宋_GB2312"/>
                <w:bCs/>
                <w:kern w:val="0"/>
                <w:sz w:val="24"/>
                <w:szCs w:val="24"/>
              </w:rPr>
              <w:t>【法律】《安全生产法》第九十九条</w:t>
            </w:r>
          </w:p>
        </w:tc>
        <w:tc>
          <w:tcPr>
            <w:tcW w:w="1768" w:type="dxa"/>
            <w:vAlign w:val="center"/>
          </w:tcPr>
          <w:p>
            <w:pPr>
              <w:spacing w:line="320" w:lineRule="exact"/>
              <w:rPr>
                <w:rFonts w:eastAsia="仿宋_GB2312"/>
                <w:bCs/>
                <w:kern w:val="0"/>
                <w:sz w:val="24"/>
                <w:szCs w:val="24"/>
              </w:rPr>
            </w:pPr>
          </w:p>
        </w:tc>
        <w:tc>
          <w:tcPr>
            <w:tcW w:w="1109" w:type="dxa"/>
            <w:vAlign w:val="center"/>
          </w:tcPr>
          <w:p>
            <w:pPr>
              <w:spacing w:line="320" w:lineRule="exact"/>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641" w:type="dxa"/>
            <w:vAlign w:val="center"/>
          </w:tcPr>
          <w:p>
            <w:pPr>
              <w:spacing w:line="320" w:lineRule="exact"/>
              <w:jc w:val="center"/>
              <w:rPr>
                <w:rFonts w:eastAsia="仿宋_GB2312"/>
                <w:bCs/>
                <w:kern w:val="0"/>
                <w:sz w:val="24"/>
                <w:szCs w:val="24"/>
              </w:rPr>
            </w:pPr>
            <w:r>
              <w:rPr>
                <w:rFonts w:hint="eastAsia" w:eastAsia="仿宋_GB2312"/>
                <w:bCs/>
                <w:kern w:val="0"/>
                <w:sz w:val="24"/>
                <w:szCs w:val="24"/>
              </w:rPr>
              <w:t>2</w:t>
            </w:r>
          </w:p>
        </w:tc>
        <w:tc>
          <w:tcPr>
            <w:tcW w:w="1780" w:type="dxa"/>
            <w:vAlign w:val="center"/>
          </w:tcPr>
          <w:p>
            <w:pPr>
              <w:spacing w:line="320" w:lineRule="exact"/>
              <w:rPr>
                <w:rFonts w:eastAsia="仿宋_GB2312"/>
                <w:bCs/>
                <w:kern w:val="0"/>
                <w:sz w:val="24"/>
                <w:szCs w:val="24"/>
              </w:rPr>
            </w:pPr>
            <w:r>
              <w:rPr>
                <w:rFonts w:eastAsia="仿宋_GB2312"/>
                <w:bCs/>
                <w:kern w:val="0"/>
                <w:sz w:val="24"/>
                <w:szCs w:val="24"/>
              </w:rPr>
              <w:t>干式除尘系统未规范采用泄爆、隔爆、惰化、抑爆、抗爆等一种或多种控爆措施</w:t>
            </w:r>
          </w:p>
        </w:tc>
        <w:tc>
          <w:tcPr>
            <w:tcW w:w="4586" w:type="dxa"/>
            <w:vAlign w:val="center"/>
          </w:tcPr>
          <w:p>
            <w:pPr>
              <w:spacing w:line="360" w:lineRule="exact"/>
              <w:rPr>
                <w:rFonts w:eastAsia="仿宋_GB2312"/>
                <w:bCs/>
                <w:kern w:val="0"/>
                <w:sz w:val="24"/>
                <w:szCs w:val="24"/>
              </w:rPr>
            </w:pPr>
            <w:r>
              <w:rPr>
                <w:rFonts w:eastAsia="仿宋_GB2312"/>
                <w:bCs/>
                <w:kern w:val="0"/>
                <w:sz w:val="24"/>
                <w:szCs w:val="24"/>
              </w:rPr>
              <w:t>【法律】《安全生产法》第三十三条</w:t>
            </w:r>
          </w:p>
          <w:p>
            <w:pPr>
              <w:spacing w:line="360" w:lineRule="exact"/>
              <w:rPr>
                <w:rFonts w:eastAsia="仿宋_GB2312"/>
                <w:bCs/>
                <w:kern w:val="0"/>
                <w:sz w:val="24"/>
                <w:szCs w:val="24"/>
              </w:rPr>
            </w:pPr>
            <w:r>
              <w:rPr>
                <w:rFonts w:eastAsia="仿宋_GB2312"/>
                <w:bCs/>
                <w:kern w:val="0"/>
                <w:sz w:val="24"/>
                <w:szCs w:val="24"/>
              </w:rPr>
              <w:t xml:space="preserve">【标准】《粉尘防爆安全规程》（GB 15577-2018）7.1.3 </w:t>
            </w:r>
          </w:p>
          <w:p>
            <w:pPr>
              <w:spacing w:line="360" w:lineRule="exact"/>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》（安监总管四〔2017〕129号）一（一）3</w:t>
            </w:r>
          </w:p>
        </w:tc>
        <w:tc>
          <w:tcPr>
            <w:tcW w:w="2531" w:type="dxa"/>
            <w:vAlign w:val="center"/>
          </w:tcPr>
          <w:p>
            <w:pPr>
              <w:spacing w:line="320" w:lineRule="exact"/>
              <w:rPr>
                <w:rFonts w:eastAsia="仿宋_GB2312"/>
                <w:bCs/>
                <w:kern w:val="0"/>
                <w:sz w:val="24"/>
                <w:szCs w:val="24"/>
              </w:rPr>
            </w:pPr>
            <w:r>
              <w:rPr>
                <w:rFonts w:eastAsia="仿宋_GB2312"/>
                <w:bCs/>
                <w:kern w:val="0"/>
                <w:sz w:val="24"/>
                <w:szCs w:val="24"/>
              </w:rPr>
              <w:t>现场检查：</w:t>
            </w:r>
          </w:p>
          <w:p>
            <w:pPr>
              <w:spacing w:line="320" w:lineRule="exact"/>
              <w:rPr>
                <w:rFonts w:eastAsia="仿宋_GB2312"/>
                <w:bCs/>
                <w:kern w:val="0"/>
                <w:sz w:val="24"/>
                <w:szCs w:val="24"/>
              </w:rPr>
            </w:pPr>
            <w:r>
              <w:rPr>
                <w:rFonts w:eastAsia="仿宋_GB2312"/>
                <w:bCs/>
                <w:kern w:val="0"/>
                <w:sz w:val="24"/>
                <w:szCs w:val="24"/>
              </w:rPr>
              <w:t>除尘系统采用的控爆措施是否规范、有效。</w:t>
            </w:r>
          </w:p>
        </w:tc>
        <w:tc>
          <w:tcPr>
            <w:tcW w:w="1446" w:type="dxa"/>
            <w:vAlign w:val="center"/>
          </w:tcPr>
          <w:p>
            <w:pPr>
              <w:spacing w:line="320" w:lineRule="exact"/>
              <w:rPr>
                <w:rFonts w:eastAsia="仿宋_GB2312"/>
                <w:bCs/>
                <w:kern w:val="0"/>
                <w:sz w:val="24"/>
                <w:szCs w:val="24"/>
              </w:rPr>
            </w:pPr>
            <w:r>
              <w:rPr>
                <w:rFonts w:eastAsia="仿宋_GB2312"/>
                <w:kern w:val="0"/>
                <w:sz w:val="24"/>
                <w:szCs w:val="24"/>
              </w:rPr>
              <w:t>【法律】《安全生产法》</w:t>
            </w:r>
            <w:r>
              <w:rPr>
                <w:rFonts w:eastAsia="仿宋_GB2312"/>
                <w:bCs/>
                <w:kern w:val="0"/>
                <w:sz w:val="24"/>
                <w:szCs w:val="24"/>
              </w:rPr>
              <w:t>第九十六条第二、三项</w:t>
            </w:r>
          </w:p>
        </w:tc>
        <w:tc>
          <w:tcPr>
            <w:tcW w:w="1768" w:type="dxa"/>
            <w:vAlign w:val="center"/>
          </w:tcPr>
          <w:p>
            <w:pPr>
              <w:spacing w:line="320" w:lineRule="exact"/>
              <w:rPr>
                <w:rFonts w:eastAsia="仿宋_GB2312"/>
                <w:kern w:val="0"/>
                <w:sz w:val="24"/>
                <w:szCs w:val="24"/>
              </w:rPr>
            </w:pPr>
          </w:p>
        </w:tc>
        <w:tc>
          <w:tcPr>
            <w:tcW w:w="1109" w:type="dxa"/>
            <w:vAlign w:val="center"/>
          </w:tcPr>
          <w:p>
            <w:pPr>
              <w:spacing w:line="320" w:lineRule="exact"/>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641" w:type="dxa"/>
            <w:vAlign w:val="center"/>
          </w:tcPr>
          <w:p>
            <w:pPr>
              <w:spacing w:line="320" w:lineRule="exact"/>
              <w:jc w:val="center"/>
              <w:rPr>
                <w:rFonts w:eastAsia="仿宋_GB2312"/>
                <w:bCs/>
                <w:kern w:val="0"/>
                <w:sz w:val="24"/>
                <w:szCs w:val="24"/>
              </w:rPr>
            </w:pPr>
            <w:r>
              <w:rPr>
                <w:rFonts w:hint="eastAsia" w:eastAsia="仿宋_GB2312"/>
                <w:bCs/>
                <w:kern w:val="0"/>
                <w:sz w:val="24"/>
                <w:szCs w:val="24"/>
              </w:rPr>
              <w:t>3</w:t>
            </w:r>
          </w:p>
        </w:tc>
        <w:tc>
          <w:tcPr>
            <w:tcW w:w="1780" w:type="dxa"/>
            <w:vAlign w:val="center"/>
          </w:tcPr>
          <w:p>
            <w:pPr>
              <w:spacing w:line="320" w:lineRule="exact"/>
              <w:rPr>
                <w:rFonts w:eastAsia="仿宋_GB2312"/>
                <w:bCs/>
                <w:kern w:val="0"/>
                <w:sz w:val="24"/>
                <w:szCs w:val="24"/>
              </w:rPr>
            </w:pPr>
            <w:r>
              <w:rPr>
                <w:rFonts w:eastAsia="仿宋_GB2312"/>
                <w:bCs/>
                <w:kern w:val="0"/>
                <w:sz w:val="24"/>
                <w:szCs w:val="24"/>
              </w:rPr>
              <w:t>除尘系统采用重力沉降室除尘，或者采用干式巷道式构筑物作为除尘风道</w:t>
            </w:r>
          </w:p>
        </w:tc>
        <w:tc>
          <w:tcPr>
            <w:tcW w:w="4586" w:type="dxa"/>
            <w:vAlign w:val="center"/>
          </w:tcPr>
          <w:p>
            <w:pPr>
              <w:spacing w:line="320" w:lineRule="exact"/>
              <w:rPr>
                <w:rFonts w:eastAsia="仿宋_GB2312"/>
                <w:kern w:val="0"/>
                <w:sz w:val="24"/>
                <w:szCs w:val="24"/>
              </w:rPr>
            </w:pPr>
            <w:r>
              <w:rPr>
                <w:rFonts w:eastAsia="仿宋_GB2312"/>
                <w:bCs/>
                <w:kern w:val="0"/>
                <w:sz w:val="24"/>
                <w:szCs w:val="24"/>
              </w:rPr>
              <w:t>【法律】《安全生产法》第三十五条第三款，第三十八条第一款</w:t>
            </w:r>
          </w:p>
          <w:p>
            <w:pPr>
              <w:spacing w:line="320" w:lineRule="exact"/>
              <w:rPr>
                <w:rFonts w:eastAsia="仿宋_GB2312"/>
                <w:bCs/>
                <w:kern w:val="0"/>
                <w:sz w:val="24"/>
                <w:szCs w:val="24"/>
              </w:rPr>
            </w:pPr>
            <w:r>
              <w:rPr>
                <w:rFonts w:eastAsia="仿宋_GB2312"/>
                <w:bCs/>
                <w:kern w:val="0"/>
                <w:sz w:val="24"/>
                <w:szCs w:val="24"/>
              </w:rPr>
              <w:t xml:space="preserve">【标准】《粉尘防爆安全规程》（GB 15577-2018）8.3.2，8.4.2 </w:t>
            </w:r>
          </w:p>
          <w:p>
            <w:pPr>
              <w:adjustRightInd w:val="0"/>
              <w:snapToGrid w:val="0"/>
              <w:rPr>
                <w:rFonts w:eastAsia="仿宋_GB2312"/>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》（安监总管四〔2017〕129号）一（一）5</w:t>
            </w:r>
          </w:p>
          <w:p>
            <w:pPr>
              <w:adjustRightInd w:val="0"/>
              <w:snapToGrid w:val="0"/>
              <w:rPr>
                <w:rFonts w:eastAsia="仿宋_GB2312"/>
                <w:bCs/>
                <w:kern w:val="0"/>
                <w:sz w:val="24"/>
                <w:szCs w:val="24"/>
              </w:rPr>
            </w:pPr>
            <w:r>
              <w:rPr>
                <w:rFonts w:eastAsia="仿宋_GB2312"/>
                <w:bCs/>
                <w:kern w:val="0"/>
                <w:sz w:val="24"/>
                <w:szCs w:val="24"/>
              </w:rPr>
              <w:t>《关于印发淘汰落后安全技术工艺、设备目录（2016年）的通知》（安监总科技〔2016〕137号）</w:t>
            </w:r>
          </w:p>
        </w:tc>
        <w:tc>
          <w:tcPr>
            <w:tcW w:w="2531" w:type="dxa"/>
            <w:vAlign w:val="center"/>
          </w:tcPr>
          <w:p>
            <w:pPr>
              <w:spacing w:line="320" w:lineRule="exact"/>
              <w:rPr>
                <w:rFonts w:eastAsia="仿宋_GB2312"/>
                <w:bCs/>
                <w:kern w:val="0"/>
                <w:sz w:val="24"/>
                <w:szCs w:val="24"/>
              </w:rPr>
            </w:pPr>
            <w:r>
              <w:rPr>
                <w:rFonts w:eastAsia="仿宋_GB2312"/>
                <w:bCs/>
                <w:kern w:val="0"/>
                <w:sz w:val="24"/>
                <w:szCs w:val="24"/>
              </w:rPr>
              <w:t>现场检查：</w:t>
            </w:r>
          </w:p>
          <w:p>
            <w:pPr>
              <w:spacing w:line="320" w:lineRule="exact"/>
              <w:rPr>
                <w:rFonts w:eastAsia="仿宋_GB2312"/>
                <w:bCs/>
                <w:kern w:val="0"/>
                <w:sz w:val="24"/>
                <w:szCs w:val="24"/>
              </w:rPr>
            </w:pPr>
            <w:r>
              <w:rPr>
                <w:rFonts w:eastAsia="仿宋_GB2312"/>
                <w:bCs/>
                <w:kern w:val="0"/>
                <w:sz w:val="24"/>
                <w:szCs w:val="24"/>
              </w:rPr>
              <w:t>除尘风道及</w:t>
            </w:r>
            <w:r>
              <w:rPr>
                <w:rFonts w:hint="eastAsia" w:eastAsia="仿宋_GB2312"/>
                <w:bCs/>
                <w:kern w:val="0"/>
                <w:sz w:val="24"/>
                <w:szCs w:val="24"/>
              </w:rPr>
              <w:t>除尘器、</w:t>
            </w:r>
            <w:r>
              <w:rPr>
                <w:rFonts w:eastAsia="仿宋_GB2312"/>
                <w:bCs/>
                <w:kern w:val="0"/>
                <w:sz w:val="24"/>
                <w:szCs w:val="24"/>
              </w:rPr>
              <w:t>收尘</w:t>
            </w:r>
            <w:r>
              <w:rPr>
                <w:rFonts w:hint="eastAsia" w:eastAsia="仿宋_GB2312"/>
                <w:bCs/>
                <w:kern w:val="0"/>
                <w:sz w:val="24"/>
                <w:szCs w:val="24"/>
              </w:rPr>
              <w:t>装置</w:t>
            </w:r>
            <w:r>
              <w:rPr>
                <w:rFonts w:eastAsia="仿宋_GB2312"/>
                <w:bCs/>
                <w:kern w:val="0"/>
                <w:sz w:val="24"/>
                <w:szCs w:val="24"/>
              </w:rPr>
              <w:t>设置情况。</w:t>
            </w:r>
          </w:p>
        </w:tc>
        <w:tc>
          <w:tcPr>
            <w:tcW w:w="1446" w:type="dxa"/>
            <w:vAlign w:val="center"/>
          </w:tcPr>
          <w:p>
            <w:pPr>
              <w:spacing w:line="320" w:lineRule="exact"/>
              <w:rPr>
                <w:rFonts w:eastAsia="仿宋_GB2312"/>
                <w:bCs/>
                <w:kern w:val="0"/>
                <w:sz w:val="24"/>
                <w:szCs w:val="24"/>
              </w:rPr>
            </w:pPr>
            <w:r>
              <w:rPr>
                <w:rFonts w:eastAsia="仿宋_GB2312"/>
                <w:kern w:val="0"/>
                <w:sz w:val="24"/>
                <w:szCs w:val="24"/>
              </w:rPr>
              <w:t>【法律】《安全生产法》</w:t>
            </w:r>
            <w:r>
              <w:rPr>
                <w:rFonts w:eastAsia="仿宋_GB2312"/>
                <w:bCs/>
                <w:kern w:val="0"/>
                <w:sz w:val="24"/>
                <w:szCs w:val="24"/>
              </w:rPr>
              <w:t>第九十六条第六项，第九十九条</w:t>
            </w:r>
          </w:p>
        </w:tc>
        <w:tc>
          <w:tcPr>
            <w:tcW w:w="1768" w:type="dxa"/>
            <w:vAlign w:val="center"/>
          </w:tcPr>
          <w:p>
            <w:pPr>
              <w:spacing w:line="320" w:lineRule="exact"/>
              <w:rPr>
                <w:rFonts w:eastAsia="仿宋_GB2312"/>
                <w:kern w:val="0"/>
                <w:sz w:val="24"/>
                <w:szCs w:val="24"/>
              </w:rPr>
            </w:pPr>
          </w:p>
        </w:tc>
        <w:tc>
          <w:tcPr>
            <w:tcW w:w="1109" w:type="dxa"/>
            <w:vAlign w:val="center"/>
          </w:tcPr>
          <w:p>
            <w:pPr>
              <w:spacing w:line="320" w:lineRule="exact"/>
              <w:rPr>
                <w:rFonts w:eastAsia="仿宋_GB2312"/>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641" w:type="dxa"/>
            <w:vAlign w:val="center"/>
          </w:tcPr>
          <w:p>
            <w:pPr>
              <w:spacing w:line="320" w:lineRule="exact"/>
              <w:jc w:val="center"/>
              <w:rPr>
                <w:rFonts w:eastAsia="仿宋_GB2312"/>
                <w:bCs/>
                <w:kern w:val="0"/>
                <w:sz w:val="24"/>
                <w:szCs w:val="24"/>
              </w:rPr>
            </w:pPr>
            <w:r>
              <w:rPr>
                <w:rFonts w:hint="eastAsia" w:eastAsia="仿宋_GB2312"/>
                <w:bCs/>
                <w:kern w:val="0"/>
                <w:sz w:val="24"/>
                <w:szCs w:val="24"/>
              </w:rPr>
              <w:t>4</w:t>
            </w:r>
          </w:p>
        </w:tc>
        <w:tc>
          <w:tcPr>
            <w:tcW w:w="1780" w:type="dxa"/>
            <w:vAlign w:val="center"/>
          </w:tcPr>
          <w:p>
            <w:pPr>
              <w:spacing w:line="320" w:lineRule="exact"/>
              <w:rPr>
                <w:rFonts w:eastAsia="仿宋_GB2312"/>
                <w:bCs/>
                <w:kern w:val="0"/>
                <w:sz w:val="24"/>
                <w:szCs w:val="24"/>
              </w:rPr>
            </w:pPr>
            <w:r>
              <w:rPr>
                <w:rFonts w:eastAsia="仿宋_GB2312"/>
                <w:bCs/>
                <w:kern w:val="0"/>
                <w:sz w:val="24"/>
                <w:szCs w:val="24"/>
              </w:rPr>
              <w:t>铝镁等金属粉尘除尘系统未采用负压除尘方式；其他可燃性粉尘除尘系统采用正压吹送</w:t>
            </w:r>
            <w:r>
              <w:rPr>
                <w:rFonts w:hint="eastAsia" w:eastAsia="仿宋_GB2312"/>
                <w:bCs/>
                <w:kern w:val="0"/>
                <w:sz w:val="24"/>
                <w:szCs w:val="24"/>
              </w:rPr>
              <w:t>粉尘</w:t>
            </w:r>
            <w:r>
              <w:rPr>
                <w:rFonts w:eastAsia="仿宋_GB2312"/>
                <w:bCs/>
                <w:kern w:val="0"/>
                <w:sz w:val="24"/>
                <w:szCs w:val="24"/>
              </w:rPr>
              <w:t>时，未</w:t>
            </w:r>
            <w:r>
              <w:rPr>
                <w:rFonts w:hint="eastAsia" w:eastAsia="仿宋_GB2312"/>
                <w:bCs/>
                <w:kern w:val="0"/>
                <w:sz w:val="24"/>
                <w:szCs w:val="24"/>
              </w:rPr>
              <w:t>规范采取火花探测消除等防范点燃源措施</w:t>
            </w:r>
          </w:p>
        </w:tc>
        <w:tc>
          <w:tcPr>
            <w:tcW w:w="4586" w:type="dxa"/>
            <w:vAlign w:val="center"/>
          </w:tcPr>
          <w:p>
            <w:pPr>
              <w:spacing w:line="320" w:lineRule="exact"/>
              <w:rPr>
                <w:rFonts w:eastAsia="仿宋_GB2312"/>
                <w:bCs/>
                <w:kern w:val="0"/>
                <w:sz w:val="24"/>
                <w:szCs w:val="24"/>
              </w:rPr>
            </w:pPr>
            <w:r>
              <w:rPr>
                <w:rFonts w:eastAsia="仿宋_GB2312"/>
                <w:bCs/>
                <w:kern w:val="0"/>
                <w:sz w:val="24"/>
                <w:szCs w:val="24"/>
              </w:rPr>
              <w:t>【法律】《安全生产法》第三十三条，第三十八条</w:t>
            </w:r>
          </w:p>
          <w:p>
            <w:pPr>
              <w:spacing w:line="320" w:lineRule="exact"/>
              <w:rPr>
                <w:rFonts w:eastAsia="仿宋_GB2312"/>
                <w:bCs/>
                <w:kern w:val="0"/>
                <w:sz w:val="24"/>
                <w:szCs w:val="24"/>
              </w:rPr>
            </w:pPr>
            <w:r>
              <w:rPr>
                <w:rFonts w:eastAsia="仿宋_GB2312"/>
                <w:bCs/>
                <w:kern w:val="0"/>
                <w:sz w:val="24"/>
                <w:szCs w:val="24"/>
              </w:rPr>
              <w:t xml:space="preserve">【标准】《粉尘防爆安全规程》（GB 15577-2018）8.1.7 </w:t>
            </w:r>
          </w:p>
          <w:p>
            <w:pPr>
              <w:spacing w:line="320" w:lineRule="exact"/>
              <w:rPr>
                <w:rFonts w:eastAsia="仿宋_GB2312"/>
                <w:bCs/>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》（安监总管四〔2017〕129号）一（一）</w:t>
            </w:r>
            <w:r>
              <w:rPr>
                <w:rFonts w:eastAsia="仿宋_GB2312"/>
                <w:bCs/>
                <w:kern w:val="0"/>
                <w:sz w:val="24"/>
                <w:szCs w:val="24"/>
              </w:rPr>
              <w:t>4</w:t>
            </w:r>
          </w:p>
        </w:tc>
        <w:tc>
          <w:tcPr>
            <w:tcW w:w="2531" w:type="dxa"/>
            <w:vAlign w:val="center"/>
          </w:tcPr>
          <w:p>
            <w:pPr>
              <w:spacing w:line="320" w:lineRule="exact"/>
              <w:rPr>
                <w:rFonts w:eastAsia="仿宋_GB2312"/>
                <w:bCs/>
                <w:kern w:val="0"/>
                <w:sz w:val="24"/>
                <w:szCs w:val="24"/>
              </w:rPr>
            </w:pPr>
            <w:r>
              <w:rPr>
                <w:rFonts w:eastAsia="仿宋_GB2312"/>
                <w:bCs/>
                <w:kern w:val="0"/>
                <w:sz w:val="24"/>
                <w:szCs w:val="24"/>
              </w:rPr>
              <w:t>现场检查：</w:t>
            </w:r>
          </w:p>
          <w:p>
            <w:pPr>
              <w:spacing w:line="320" w:lineRule="exact"/>
              <w:rPr>
                <w:rFonts w:eastAsia="仿宋_GB2312"/>
                <w:bCs/>
                <w:kern w:val="0"/>
                <w:sz w:val="24"/>
                <w:szCs w:val="24"/>
              </w:rPr>
            </w:pPr>
            <w:r>
              <w:rPr>
                <w:rFonts w:eastAsia="仿宋_GB2312"/>
                <w:bCs/>
                <w:kern w:val="0"/>
                <w:sz w:val="24"/>
                <w:szCs w:val="24"/>
              </w:rPr>
              <w:t>除尘系统</w:t>
            </w:r>
            <w:r>
              <w:rPr>
                <w:rFonts w:hint="eastAsia" w:eastAsia="仿宋_GB2312"/>
                <w:bCs/>
                <w:kern w:val="0"/>
                <w:sz w:val="24"/>
                <w:szCs w:val="24"/>
              </w:rPr>
              <w:t>工作方式</w:t>
            </w:r>
            <w:r>
              <w:rPr>
                <w:rFonts w:eastAsia="仿宋_GB2312"/>
                <w:bCs/>
                <w:kern w:val="0"/>
                <w:sz w:val="24"/>
                <w:szCs w:val="24"/>
              </w:rPr>
              <w:t>，防范点燃源措施是否</w:t>
            </w:r>
            <w:r>
              <w:rPr>
                <w:rFonts w:hint="eastAsia" w:eastAsia="仿宋_GB2312"/>
                <w:bCs/>
                <w:kern w:val="0"/>
                <w:sz w:val="24"/>
                <w:szCs w:val="24"/>
              </w:rPr>
              <w:t>规范、</w:t>
            </w:r>
            <w:r>
              <w:rPr>
                <w:rFonts w:eastAsia="仿宋_GB2312"/>
                <w:bCs/>
                <w:kern w:val="0"/>
                <w:sz w:val="24"/>
                <w:szCs w:val="24"/>
              </w:rPr>
              <w:t>有效。</w:t>
            </w:r>
          </w:p>
        </w:tc>
        <w:tc>
          <w:tcPr>
            <w:tcW w:w="1446" w:type="dxa"/>
            <w:vAlign w:val="center"/>
          </w:tcPr>
          <w:p>
            <w:pPr>
              <w:spacing w:line="320" w:lineRule="exact"/>
              <w:rPr>
                <w:rFonts w:eastAsia="仿宋_GB2312"/>
                <w:bCs/>
                <w:kern w:val="0"/>
                <w:sz w:val="24"/>
                <w:szCs w:val="24"/>
              </w:rPr>
            </w:pPr>
            <w:r>
              <w:rPr>
                <w:rFonts w:eastAsia="仿宋_GB2312"/>
                <w:bCs/>
                <w:kern w:val="0"/>
                <w:sz w:val="24"/>
                <w:szCs w:val="24"/>
              </w:rPr>
              <w:t>【法律】《安全生产法》第九十六条第二、三项，第九十九条</w:t>
            </w:r>
          </w:p>
        </w:tc>
        <w:tc>
          <w:tcPr>
            <w:tcW w:w="1768" w:type="dxa"/>
            <w:vAlign w:val="center"/>
          </w:tcPr>
          <w:p>
            <w:pPr>
              <w:spacing w:line="320" w:lineRule="exact"/>
              <w:rPr>
                <w:rFonts w:eastAsia="仿宋_GB2312"/>
                <w:bCs/>
                <w:kern w:val="0"/>
                <w:sz w:val="24"/>
                <w:szCs w:val="24"/>
              </w:rPr>
            </w:pPr>
          </w:p>
        </w:tc>
        <w:tc>
          <w:tcPr>
            <w:tcW w:w="1109" w:type="dxa"/>
            <w:vAlign w:val="center"/>
          </w:tcPr>
          <w:p>
            <w:pPr>
              <w:spacing w:line="320" w:lineRule="exact"/>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641" w:type="dxa"/>
            <w:vAlign w:val="center"/>
          </w:tcPr>
          <w:p>
            <w:pPr>
              <w:spacing w:line="320" w:lineRule="exact"/>
              <w:jc w:val="center"/>
              <w:rPr>
                <w:rFonts w:eastAsia="仿宋_GB2312"/>
                <w:bCs/>
                <w:kern w:val="0"/>
                <w:sz w:val="24"/>
                <w:szCs w:val="24"/>
              </w:rPr>
            </w:pPr>
            <w:r>
              <w:rPr>
                <w:rFonts w:hint="eastAsia" w:eastAsia="仿宋_GB2312"/>
                <w:bCs/>
                <w:kern w:val="0"/>
                <w:sz w:val="24"/>
                <w:szCs w:val="24"/>
              </w:rPr>
              <w:t>5</w:t>
            </w:r>
          </w:p>
        </w:tc>
        <w:tc>
          <w:tcPr>
            <w:tcW w:w="1780" w:type="dxa"/>
            <w:vAlign w:val="center"/>
          </w:tcPr>
          <w:p>
            <w:pPr>
              <w:spacing w:line="320" w:lineRule="exact"/>
              <w:rPr>
                <w:rFonts w:eastAsia="仿宋_GB2312"/>
                <w:bCs/>
                <w:kern w:val="0"/>
                <w:sz w:val="24"/>
                <w:szCs w:val="24"/>
              </w:rPr>
            </w:pPr>
            <w:r>
              <w:rPr>
                <w:rFonts w:eastAsia="仿宋_GB2312"/>
                <w:bCs/>
                <w:kern w:val="0"/>
                <w:sz w:val="24"/>
                <w:szCs w:val="24"/>
              </w:rPr>
              <w:t>粉碎、研磨、造粒、砂光等易产生机械火花的工艺，未规范</w:t>
            </w:r>
            <w:r>
              <w:rPr>
                <w:rFonts w:hint="eastAsia" w:eastAsia="仿宋_GB2312"/>
                <w:bCs/>
                <w:kern w:val="0"/>
                <w:sz w:val="24"/>
                <w:szCs w:val="24"/>
              </w:rPr>
              <w:t>采用</w:t>
            </w:r>
            <w:r>
              <w:rPr>
                <w:rFonts w:eastAsia="仿宋_GB2312"/>
                <w:bCs/>
                <w:kern w:val="0"/>
                <w:sz w:val="24"/>
                <w:szCs w:val="24"/>
              </w:rPr>
              <w:t>杂物去除或火花探测</w:t>
            </w:r>
            <w:r>
              <w:rPr>
                <w:rFonts w:hint="eastAsia" w:eastAsia="仿宋_GB2312"/>
                <w:bCs/>
                <w:kern w:val="0"/>
                <w:sz w:val="24"/>
                <w:szCs w:val="24"/>
              </w:rPr>
              <w:t>消除等防范点燃源措施</w:t>
            </w:r>
          </w:p>
        </w:tc>
        <w:tc>
          <w:tcPr>
            <w:tcW w:w="4586" w:type="dxa"/>
            <w:vAlign w:val="center"/>
          </w:tcPr>
          <w:p>
            <w:pPr>
              <w:spacing w:line="320" w:lineRule="exact"/>
              <w:rPr>
                <w:rFonts w:eastAsia="仿宋_GB2312"/>
                <w:bCs/>
                <w:kern w:val="0"/>
                <w:sz w:val="24"/>
                <w:szCs w:val="24"/>
              </w:rPr>
            </w:pPr>
            <w:r>
              <w:rPr>
                <w:rFonts w:eastAsia="仿宋_GB2312"/>
                <w:bCs/>
                <w:kern w:val="0"/>
                <w:sz w:val="24"/>
                <w:szCs w:val="24"/>
              </w:rPr>
              <w:t>【法律】《安全生产法》第三十三条</w:t>
            </w:r>
          </w:p>
          <w:p>
            <w:pPr>
              <w:spacing w:line="320" w:lineRule="exact"/>
              <w:rPr>
                <w:rFonts w:eastAsia="仿宋_GB2312"/>
                <w:bCs/>
                <w:kern w:val="0"/>
                <w:sz w:val="24"/>
                <w:szCs w:val="24"/>
              </w:rPr>
            </w:pPr>
            <w:r>
              <w:rPr>
                <w:rFonts w:eastAsia="仿宋_GB2312"/>
                <w:bCs/>
                <w:kern w:val="0"/>
                <w:sz w:val="24"/>
                <w:szCs w:val="24"/>
              </w:rPr>
              <w:t>【标准】《粉尘防爆安全规程》（GB 15577-2018）6.4.2，6.4.5</w:t>
            </w:r>
          </w:p>
          <w:p>
            <w:pPr>
              <w:spacing w:line="320" w:lineRule="exact"/>
              <w:rPr>
                <w:rFonts w:eastAsia="仿宋_GB2312"/>
                <w:bCs/>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》（安监总管四〔2017〕129号）一（一）8</w:t>
            </w:r>
          </w:p>
        </w:tc>
        <w:tc>
          <w:tcPr>
            <w:tcW w:w="2531" w:type="dxa"/>
            <w:vAlign w:val="center"/>
          </w:tcPr>
          <w:p>
            <w:pPr>
              <w:spacing w:line="320" w:lineRule="exact"/>
              <w:rPr>
                <w:rFonts w:eastAsia="仿宋_GB2312"/>
                <w:bCs/>
                <w:kern w:val="0"/>
                <w:sz w:val="24"/>
                <w:szCs w:val="24"/>
              </w:rPr>
            </w:pPr>
            <w:r>
              <w:rPr>
                <w:rFonts w:eastAsia="仿宋_GB2312"/>
                <w:bCs/>
                <w:kern w:val="0"/>
                <w:sz w:val="24"/>
                <w:szCs w:val="24"/>
              </w:rPr>
              <w:t>现场检查：</w:t>
            </w:r>
          </w:p>
          <w:p>
            <w:pPr>
              <w:spacing w:line="320" w:lineRule="exact"/>
              <w:rPr>
                <w:rFonts w:eastAsia="仿宋_GB2312"/>
                <w:bCs/>
                <w:kern w:val="0"/>
                <w:sz w:val="24"/>
                <w:szCs w:val="24"/>
              </w:rPr>
            </w:pPr>
            <w:r>
              <w:rPr>
                <w:rFonts w:eastAsia="仿宋_GB2312"/>
                <w:bCs/>
                <w:kern w:val="0"/>
                <w:sz w:val="24"/>
                <w:szCs w:val="24"/>
              </w:rPr>
              <w:t>相关除铁除杂、火花探测</w:t>
            </w:r>
            <w:r>
              <w:rPr>
                <w:rFonts w:hint="eastAsia" w:eastAsia="仿宋_GB2312"/>
                <w:bCs/>
                <w:kern w:val="0"/>
                <w:sz w:val="24"/>
                <w:szCs w:val="24"/>
              </w:rPr>
              <w:t>消除</w:t>
            </w:r>
            <w:r>
              <w:rPr>
                <w:rFonts w:eastAsia="仿宋_GB2312"/>
                <w:bCs/>
                <w:kern w:val="0"/>
                <w:sz w:val="24"/>
                <w:szCs w:val="24"/>
              </w:rPr>
              <w:t>等装置</w:t>
            </w:r>
            <w:r>
              <w:rPr>
                <w:rFonts w:hint="eastAsia" w:eastAsia="仿宋_GB2312"/>
                <w:bCs/>
                <w:kern w:val="0"/>
                <w:sz w:val="24"/>
                <w:szCs w:val="24"/>
              </w:rPr>
              <w:t>等</w:t>
            </w:r>
            <w:r>
              <w:rPr>
                <w:rFonts w:eastAsia="仿宋_GB2312"/>
                <w:bCs/>
                <w:kern w:val="0"/>
                <w:sz w:val="24"/>
                <w:szCs w:val="24"/>
              </w:rPr>
              <w:t>是否</w:t>
            </w:r>
            <w:r>
              <w:rPr>
                <w:rFonts w:hint="eastAsia" w:eastAsia="仿宋_GB2312"/>
                <w:bCs/>
                <w:kern w:val="0"/>
                <w:sz w:val="24"/>
                <w:szCs w:val="24"/>
              </w:rPr>
              <w:t>规范、</w:t>
            </w:r>
            <w:r>
              <w:rPr>
                <w:rFonts w:eastAsia="仿宋_GB2312"/>
                <w:bCs/>
                <w:kern w:val="0"/>
                <w:sz w:val="24"/>
                <w:szCs w:val="24"/>
              </w:rPr>
              <w:t>有效。</w:t>
            </w:r>
          </w:p>
        </w:tc>
        <w:tc>
          <w:tcPr>
            <w:tcW w:w="1446" w:type="dxa"/>
            <w:vAlign w:val="center"/>
          </w:tcPr>
          <w:p>
            <w:pPr>
              <w:spacing w:line="320" w:lineRule="exact"/>
              <w:rPr>
                <w:rFonts w:eastAsia="仿宋_GB2312"/>
                <w:bCs/>
                <w:kern w:val="0"/>
                <w:sz w:val="24"/>
                <w:szCs w:val="24"/>
              </w:rPr>
            </w:pPr>
            <w:r>
              <w:rPr>
                <w:rFonts w:eastAsia="仿宋_GB2312"/>
                <w:bCs/>
                <w:kern w:val="0"/>
                <w:sz w:val="24"/>
                <w:szCs w:val="24"/>
              </w:rPr>
              <w:t>【法律】《安全生产法》第九十六条第二、三项</w:t>
            </w:r>
          </w:p>
        </w:tc>
        <w:tc>
          <w:tcPr>
            <w:tcW w:w="1768" w:type="dxa"/>
            <w:vAlign w:val="center"/>
          </w:tcPr>
          <w:p>
            <w:pPr>
              <w:spacing w:line="320" w:lineRule="exact"/>
              <w:rPr>
                <w:rFonts w:eastAsia="仿宋_GB2312"/>
                <w:bCs/>
                <w:kern w:val="0"/>
                <w:sz w:val="24"/>
                <w:szCs w:val="24"/>
              </w:rPr>
            </w:pPr>
          </w:p>
        </w:tc>
        <w:tc>
          <w:tcPr>
            <w:tcW w:w="1109" w:type="dxa"/>
            <w:vAlign w:val="center"/>
          </w:tcPr>
          <w:p>
            <w:pPr>
              <w:spacing w:line="320" w:lineRule="exact"/>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641" w:type="dxa"/>
            <w:vAlign w:val="center"/>
          </w:tcPr>
          <w:p>
            <w:pPr>
              <w:spacing w:line="320" w:lineRule="exact"/>
              <w:jc w:val="center"/>
              <w:rPr>
                <w:rFonts w:eastAsia="仿宋_GB2312"/>
                <w:bCs/>
                <w:kern w:val="0"/>
                <w:sz w:val="24"/>
                <w:szCs w:val="24"/>
              </w:rPr>
            </w:pPr>
            <w:r>
              <w:rPr>
                <w:rFonts w:hint="eastAsia" w:eastAsia="仿宋_GB2312"/>
                <w:bCs/>
                <w:kern w:val="0"/>
                <w:sz w:val="24"/>
                <w:szCs w:val="24"/>
              </w:rPr>
              <w:t>6</w:t>
            </w:r>
          </w:p>
        </w:tc>
        <w:tc>
          <w:tcPr>
            <w:tcW w:w="1780" w:type="dxa"/>
            <w:vAlign w:val="center"/>
          </w:tcPr>
          <w:p>
            <w:pPr>
              <w:spacing w:line="320" w:lineRule="exact"/>
              <w:rPr>
                <w:rFonts w:eastAsia="仿宋_GB2312"/>
                <w:bCs/>
                <w:kern w:val="0"/>
                <w:sz w:val="24"/>
                <w:szCs w:val="24"/>
              </w:rPr>
            </w:pPr>
            <w:r>
              <w:rPr>
                <w:rFonts w:eastAsia="仿宋_GB2312"/>
                <w:bCs/>
                <w:kern w:val="0"/>
                <w:sz w:val="24"/>
                <w:szCs w:val="24"/>
              </w:rPr>
              <w:t>未</w:t>
            </w:r>
            <w:r>
              <w:rPr>
                <w:rFonts w:hint="eastAsia" w:eastAsia="仿宋_GB2312"/>
                <w:bCs/>
                <w:kern w:val="0"/>
                <w:sz w:val="24"/>
                <w:szCs w:val="24"/>
              </w:rPr>
              <w:t>按规范</w:t>
            </w:r>
            <w:r>
              <w:rPr>
                <w:rFonts w:eastAsia="仿宋_GB2312"/>
                <w:bCs/>
                <w:kern w:val="0"/>
                <w:sz w:val="24"/>
                <w:szCs w:val="24"/>
              </w:rPr>
              <w:t>制定粉尘清</w:t>
            </w:r>
            <w:r>
              <w:rPr>
                <w:rFonts w:hint="eastAsia" w:eastAsia="仿宋_GB2312"/>
                <w:bCs/>
                <w:kern w:val="0"/>
                <w:sz w:val="24"/>
                <w:szCs w:val="24"/>
              </w:rPr>
              <w:t>理</w:t>
            </w:r>
            <w:r>
              <w:rPr>
                <w:rFonts w:eastAsia="仿宋_GB2312"/>
                <w:bCs/>
                <w:kern w:val="0"/>
                <w:sz w:val="24"/>
                <w:szCs w:val="24"/>
              </w:rPr>
              <w:t>制度，作业现场积尘未及时规范清扫</w:t>
            </w:r>
            <w:r>
              <w:rPr>
                <w:rFonts w:hint="eastAsia" w:eastAsia="仿宋_GB2312"/>
                <w:bCs/>
                <w:kern w:val="0"/>
                <w:sz w:val="24"/>
                <w:szCs w:val="24"/>
              </w:rPr>
              <w:t>；</w:t>
            </w:r>
            <w:r>
              <w:rPr>
                <w:rFonts w:eastAsia="仿宋_GB2312"/>
                <w:bCs/>
                <w:kern w:val="0"/>
                <w:sz w:val="24"/>
                <w:szCs w:val="24"/>
              </w:rPr>
              <w:t>铝镁等</w:t>
            </w:r>
            <w:r>
              <w:rPr>
                <w:rFonts w:hint="eastAsia" w:eastAsia="仿宋_GB2312"/>
                <w:bCs/>
                <w:kern w:val="0"/>
                <w:sz w:val="24"/>
                <w:szCs w:val="24"/>
              </w:rPr>
              <w:t>金属粉尘的</w:t>
            </w:r>
            <w:r>
              <w:rPr>
                <w:rFonts w:eastAsia="仿宋_GB2312"/>
                <w:bCs/>
                <w:kern w:val="0"/>
                <w:sz w:val="24"/>
                <w:szCs w:val="24"/>
              </w:rPr>
              <w:t>收集、贮存</w:t>
            </w:r>
            <w:r>
              <w:rPr>
                <w:rFonts w:hint="eastAsia" w:eastAsia="仿宋_GB2312"/>
                <w:bCs/>
                <w:kern w:val="0"/>
                <w:sz w:val="24"/>
                <w:szCs w:val="24"/>
              </w:rPr>
              <w:t>等处置环节</w:t>
            </w:r>
            <w:r>
              <w:rPr>
                <w:rFonts w:eastAsia="仿宋_GB2312"/>
                <w:bCs/>
                <w:kern w:val="0"/>
                <w:sz w:val="24"/>
                <w:szCs w:val="24"/>
              </w:rPr>
              <w:t>未落实防水防潮</w:t>
            </w:r>
            <w:r>
              <w:rPr>
                <w:rFonts w:hint="eastAsia" w:eastAsia="仿宋_GB2312"/>
                <w:bCs/>
                <w:kern w:val="0"/>
                <w:sz w:val="24"/>
                <w:szCs w:val="24"/>
              </w:rPr>
              <w:t>、通风、氢气监测等必要的防爆</w:t>
            </w:r>
            <w:r>
              <w:rPr>
                <w:rFonts w:eastAsia="仿宋_GB2312"/>
                <w:bCs/>
                <w:kern w:val="0"/>
                <w:sz w:val="24"/>
                <w:szCs w:val="24"/>
              </w:rPr>
              <w:t>措施</w:t>
            </w:r>
          </w:p>
        </w:tc>
        <w:tc>
          <w:tcPr>
            <w:tcW w:w="4586" w:type="dxa"/>
            <w:vAlign w:val="center"/>
          </w:tcPr>
          <w:p>
            <w:pPr>
              <w:spacing w:line="320" w:lineRule="exact"/>
              <w:rPr>
                <w:rFonts w:eastAsia="仿宋_GB2312"/>
                <w:bCs/>
                <w:kern w:val="0"/>
                <w:sz w:val="24"/>
                <w:szCs w:val="24"/>
              </w:rPr>
            </w:pPr>
            <w:r>
              <w:rPr>
                <w:rFonts w:eastAsia="仿宋_GB2312"/>
                <w:bCs/>
                <w:kern w:val="0"/>
                <w:sz w:val="24"/>
                <w:szCs w:val="24"/>
              </w:rPr>
              <w:t>【法律】《安全生产法》第</w:t>
            </w:r>
            <w:r>
              <w:rPr>
                <w:rFonts w:hint="eastAsia" w:eastAsia="仿宋_GB2312"/>
                <w:bCs/>
                <w:kern w:val="0"/>
                <w:sz w:val="24"/>
                <w:szCs w:val="24"/>
              </w:rPr>
              <w:t>三十三条、第</w:t>
            </w:r>
            <w:r>
              <w:rPr>
                <w:rFonts w:eastAsia="仿宋_GB2312"/>
                <w:bCs/>
                <w:kern w:val="0"/>
                <w:sz w:val="24"/>
                <w:szCs w:val="24"/>
              </w:rPr>
              <w:t>三十八条第一款</w:t>
            </w:r>
          </w:p>
          <w:p>
            <w:pPr>
              <w:spacing w:line="320" w:lineRule="exact"/>
              <w:rPr>
                <w:rFonts w:eastAsia="仿宋_GB2312"/>
                <w:bCs/>
                <w:kern w:val="0"/>
                <w:sz w:val="24"/>
                <w:szCs w:val="24"/>
              </w:rPr>
            </w:pPr>
            <w:r>
              <w:rPr>
                <w:rFonts w:eastAsia="仿宋_GB2312"/>
                <w:bCs/>
                <w:kern w:val="0"/>
                <w:sz w:val="24"/>
                <w:szCs w:val="24"/>
              </w:rPr>
              <w:t xml:space="preserve">【标准】《粉尘防爆安全规程》（GB 15577-2018）6.1.3，9.1， 9.4，9.5 </w:t>
            </w:r>
          </w:p>
          <w:p>
            <w:pPr>
              <w:spacing w:line="320" w:lineRule="exact"/>
              <w:rPr>
                <w:rFonts w:eastAsia="仿宋_GB2312"/>
                <w:bCs/>
                <w:kern w:val="0"/>
                <w:sz w:val="24"/>
                <w:szCs w:val="24"/>
              </w:rPr>
            </w:pPr>
            <w:r>
              <w:rPr>
                <w:rFonts w:eastAsia="仿宋_GB2312"/>
                <w:kern w:val="0"/>
                <w:sz w:val="24"/>
                <w:szCs w:val="24"/>
              </w:rPr>
              <w:t>【规范性文件】《工贸行业重大生产安全事故隐患判定标准（2017版</w:t>
            </w:r>
            <w:r>
              <w:rPr>
                <w:rFonts w:hint="eastAsia" w:eastAsia="仿宋_GB2312"/>
                <w:kern w:val="0"/>
                <w:sz w:val="24"/>
                <w:szCs w:val="24"/>
              </w:rPr>
              <w:t>）</w:t>
            </w:r>
            <w:r>
              <w:rPr>
                <w:rFonts w:eastAsia="仿宋_GB2312"/>
                <w:kern w:val="0"/>
                <w:sz w:val="24"/>
                <w:szCs w:val="24"/>
              </w:rPr>
              <w:t>》（安监总管四〔2017〕129号）一（一）10</w:t>
            </w:r>
          </w:p>
        </w:tc>
        <w:tc>
          <w:tcPr>
            <w:tcW w:w="2531" w:type="dxa"/>
            <w:vAlign w:val="center"/>
          </w:tcPr>
          <w:p>
            <w:pPr>
              <w:spacing w:line="300" w:lineRule="exact"/>
              <w:rPr>
                <w:rFonts w:eastAsia="仿宋_GB2312"/>
                <w:bCs/>
                <w:kern w:val="0"/>
                <w:sz w:val="24"/>
                <w:szCs w:val="24"/>
              </w:rPr>
            </w:pPr>
            <w:r>
              <w:rPr>
                <w:rFonts w:eastAsia="仿宋_GB2312"/>
                <w:bCs/>
                <w:kern w:val="0"/>
                <w:sz w:val="24"/>
                <w:szCs w:val="24"/>
              </w:rPr>
              <w:t>1.查阅资料：</w:t>
            </w:r>
          </w:p>
          <w:p>
            <w:pPr>
              <w:spacing w:line="300" w:lineRule="exact"/>
              <w:rPr>
                <w:rFonts w:hint="eastAsia" w:eastAsia="仿宋_GB2312"/>
                <w:bCs/>
                <w:kern w:val="0"/>
                <w:sz w:val="24"/>
                <w:szCs w:val="24"/>
              </w:rPr>
            </w:pPr>
            <w:r>
              <w:rPr>
                <w:rFonts w:hint="eastAsia" w:eastAsia="仿宋_GB2312"/>
                <w:bCs/>
                <w:kern w:val="0"/>
                <w:sz w:val="24"/>
                <w:szCs w:val="24"/>
              </w:rPr>
              <w:t>（1）粉尘</w:t>
            </w:r>
            <w:r>
              <w:rPr>
                <w:rFonts w:eastAsia="仿宋_GB2312"/>
                <w:bCs/>
                <w:kern w:val="0"/>
                <w:sz w:val="24"/>
                <w:szCs w:val="24"/>
              </w:rPr>
              <w:t>清</w:t>
            </w:r>
            <w:r>
              <w:rPr>
                <w:rFonts w:hint="eastAsia" w:eastAsia="仿宋_GB2312"/>
                <w:bCs/>
                <w:kern w:val="0"/>
                <w:sz w:val="24"/>
                <w:szCs w:val="24"/>
              </w:rPr>
              <w:t>理</w:t>
            </w:r>
            <w:r>
              <w:rPr>
                <w:rFonts w:eastAsia="仿宋_GB2312"/>
                <w:bCs/>
                <w:kern w:val="0"/>
                <w:sz w:val="24"/>
                <w:szCs w:val="24"/>
              </w:rPr>
              <w:t>制度</w:t>
            </w:r>
            <w:r>
              <w:rPr>
                <w:rFonts w:hint="eastAsia" w:eastAsia="仿宋_GB2312"/>
                <w:bCs/>
                <w:kern w:val="0"/>
                <w:sz w:val="24"/>
                <w:szCs w:val="24"/>
              </w:rPr>
              <w:t>是否符合标准要求和企业</w:t>
            </w:r>
            <w:r>
              <w:rPr>
                <w:rFonts w:eastAsia="仿宋_GB2312"/>
                <w:bCs/>
                <w:kern w:val="0"/>
                <w:sz w:val="24"/>
                <w:szCs w:val="24"/>
              </w:rPr>
              <w:t>实际</w:t>
            </w:r>
            <w:r>
              <w:rPr>
                <w:rFonts w:hint="eastAsia" w:eastAsia="仿宋_GB2312"/>
                <w:bCs/>
                <w:kern w:val="0"/>
                <w:sz w:val="24"/>
                <w:szCs w:val="24"/>
              </w:rPr>
              <w:t>；</w:t>
            </w:r>
          </w:p>
          <w:p>
            <w:pPr>
              <w:spacing w:line="300" w:lineRule="exact"/>
              <w:rPr>
                <w:rFonts w:eastAsia="仿宋_GB2312"/>
                <w:bCs/>
                <w:kern w:val="0"/>
                <w:sz w:val="24"/>
                <w:szCs w:val="24"/>
              </w:rPr>
            </w:pPr>
            <w:r>
              <w:rPr>
                <w:rFonts w:hint="eastAsia" w:eastAsia="仿宋_GB2312"/>
                <w:bCs/>
                <w:kern w:val="0"/>
                <w:sz w:val="24"/>
                <w:szCs w:val="24"/>
              </w:rPr>
              <w:t>（2）清扫记录情况。</w:t>
            </w:r>
          </w:p>
          <w:p>
            <w:pPr>
              <w:spacing w:line="300" w:lineRule="exact"/>
              <w:rPr>
                <w:rFonts w:eastAsia="仿宋_GB2312"/>
                <w:bCs/>
                <w:kern w:val="0"/>
                <w:sz w:val="24"/>
                <w:szCs w:val="24"/>
              </w:rPr>
            </w:pPr>
            <w:r>
              <w:rPr>
                <w:rFonts w:eastAsia="仿宋_GB2312"/>
                <w:bCs/>
                <w:kern w:val="0"/>
                <w:sz w:val="24"/>
                <w:szCs w:val="24"/>
              </w:rPr>
              <w:t>2.现场检查：</w:t>
            </w:r>
          </w:p>
          <w:p>
            <w:pPr>
              <w:spacing w:line="300" w:lineRule="exact"/>
              <w:rPr>
                <w:rFonts w:hint="eastAsia" w:eastAsia="仿宋_GB2312"/>
                <w:bCs/>
                <w:kern w:val="0"/>
                <w:sz w:val="24"/>
                <w:szCs w:val="24"/>
              </w:rPr>
            </w:pPr>
            <w:r>
              <w:rPr>
                <w:rFonts w:eastAsia="仿宋_GB2312"/>
                <w:bCs/>
                <w:kern w:val="0"/>
                <w:sz w:val="24"/>
                <w:szCs w:val="24"/>
              </w:rPr>
              <w:t>（1）现场</w:t>
            </w:r>
            <w:r>
              <w:rPr>
                <w:rFonts w:hint="eastAsia" w:eastAsia="仿宋_GB2312"/>
                <w:bCs/>
                <w:kern w:val="0"/>
                <w:sz w:val="24"/>
                <w:szCs w:val="24"/>
              </w:rPr>
              <w:t>和相关设备内部</w:t>
            </w:r>
            <w:r>
              <w:rPr>
                <w:rFonts w:eastAsia="仿宋_GB2312"/>
                <w:bCs/>
                <w:kern w:val="0"/>
                <w:sz w:val="24"/>
                <w:szCs w:val="24"/>
              </w:rPr>
              <w:t>粉尘清扫</w:t>
            </w:r>
            <w:r>
              <w:rPr>
                <w:rFonts w:hint="eastAsia" w:eastAsia="仿宋_GB2312"/>
                <w:bCs/>
                <w:kern w:val="0"/>
                <w:sz w:val="24"/>
                <w:szCs w:val="24"/>
              </w:rPr>
              <w:t>是否按制度执行及效果</w:t>
            </w:r>
            <w:r>
              <w:rPr>
                <w:rFonts w:eastAsia="仿宋_GB2312"/>
                <w:bCs/>
                <w:kern w:val="0"/>
                <w:sz w:val="24"/>
                <w:szCs w:val="24"/>
              </w:rPr>
              <w:t>；</w:t>
            </w:r>
          </w:p>
          <w:p>
            <w:pPr>
              <w:spacing w:line="300" w:lineRule="exact"/>
              <w:rPr>
                <w:rFonts w:eastAsia="仿宋_GB2312"/>
                <w:bCs/>
                <w:kern w:val="0"/>
                <w:sz w:val="24"/>
                <w:szCs w:val="24"/>
              </w:rPr>
            </w:pPr>
            <w:r>
              <w:rPr>
                <w:rFonts w:hint="eastAsia" w:eastAsia="仿宋_GB2312"/>
                <w:bCs/>
                <w:kern w:val="0"/>
                <w:sz w:val="24"/>
                <w:szCs w:val="24"/>
              </w:rPr>
              <w:t>（2）湿法除尘系统内部及水池淤泥是否及时清理；</w:t>
            </w:r>
          </w:p>
          <w:p>
            <w:pPr>
              <w:spacing w:line="300" w:lineRule="exact"/>
              <w:rPr>
                <w:rFonts w:eastAsia="仿宋_GB2312"/>
                <w:bCs/>
                <w:kern w:val="0"/>
                <w:sz w:val="24"/>
                <w:szCs w:val="24"/>
              </w:rPr>
            </w:pPr>
            <w:r>
              <w:rPr>
                <w:rFonts w:eastAsia="仿宋_GB2312"/>
                <w:bCs/>
                <w:kern w:val="0"/>
                <w:sz w:val="24"/>
                <w:szCs w:val="24"/>
              </w:rPr>
              <w:t>（</w:t>
            </w:r>
            <w:r>
              <w:rPr>
                <w:rFonts w:hint="eastAsia" w:eastAsia="仿宋_GB2312"/>
                <w:bCs/>
                <w:kern w:val="0"/>
                <w:sz w:val="24"/>
                <w:szCs w:val="24"/>
              </w:rPr>
              <w:t>3</w:t>
            </w:r>
            <w:r>
              <w:rPr>
                <w:rFonts w:eastAsia="仿宋_GB2312"/>
                <w:bCs/>
                <w:kern w:val="0"/>
                <w:sz w:val="24"/>
                <w:szCs w:val="24"/>
              </w:rPr>
              <w:t>）铝镁粉尘收集、贮存</w:t>
            </w:r>
            <w:r>
              <w:rPr>
                <w:rFonts w:hint="eastAsia" w:eastAsia="仿宋_GB2312"/>
                <w:bCs/>
                <w:kern w:val="0"/>
                <w:sz w:val="24"/>
                <w:szCs w:val="24"/>
              </w:rPr>
              <w:t>等</w:t>
            </w:r>
            <w:r>
              <w:rPr>
                <w:rFonts w:eastAsia="仿宋_GB2312"/>
                <w:bCs/>
                <w:kern w:val="0"/>
                <w:sz w:val="24"/>
                <w:szCs w:val="24"/>
              </w:rPr>
              <w:t>环节防水防潮</w:t>
            </w:r>
            <w:r>
              <w:rPr>
                <w:rFonts w:hint="eastAsia" w:eastAsia="仿宋_GB2312"/>
                <w:bCs/>
                <w:kern w:val="0"/>
                <w:sz w:val="24"/>
                <w:szCs w:val="24"/>
              </w:rPr>
              <w:t>、通风、氢气监测等</w:t>
            </w:r>
            <w:r>
              <w:rPr>
                <w:rFonts w:eastAsia="仿宋_GB2312"/>
                <w:bCs/>
                <w:kern w:val="0"/>
                <w:sz w:val="24"/>
                <w:szCs w:val="24"/>
              </w:rPr>
              <w:t>措施是否</w:t>
            </w:r>
            <w:r>
              <w:rPr>
                <w:rFonts w:hint="eastAsia" w:eastAsia="仿宋_GB2312"/>
                <w:bCs/>
                <w:kern w:val="0"/>
                <w:sz w:val="24"/>
                <w:szCs w:val="24"/>
              </w:rPr>
              <w:t>规范、</w:t>
            </w:r>
            <w:r>
              <w:rPr>
                <w:rFonts w:eastAsia="仿宋_GB2312"/>
                <w:bCs/>
                <w:kern w:val="0"/>
                <w:sz w:val="24"/>
                <w:szCs w:val="24"/>
              </w:rPr>
              <w:t>有效。</w:t>
            </w:r>
          </w:p>
        </w:tc>
        <w:tc>
          <w:tcPr>
            <w:tcW w:w="1446" w:type="dxa"/>
            <w:vAlign w:val="center"/>
          </w:tcPr>
          <w:p>
            <w:pPr>
              <w:spacing w:line="320" w:lineRule="exact"/>
              <w:rPr>
                <w:rFonts w:eastAsia="仿宋_GB2312"/>
                <w:bCs/>
                <w:kern w:val="0"/>
                <w:sz w:val="24"/>
                <w:szCs w:val="24"/>
              </w:rPr>
            </w:pPr>
            <w:r>
              <w:rPr>
                <w:rFonts w:eastAsia="仿宋_GB2312"/>
                <w:bCs/>
                <w:kern w:val="0"/>
                <w:sz w:val="24"/>
                <w:szCs w:val="24"/>
              </w:rPr>
              <w:t>【法律】《安全生产法》第九十六条第二、三项</w:t>
            </w:r>
            <w:r>
              <w:rPr>
                <w:rFonts w:hint="eastAsia" w:eastAsia="仿宋_GB2312"/>
                <w:bCs/>
                <w:kern w:val="0"/>
                <w:sz w:val="24"/>
                <w:szCs w:val="24"/>
              </w:rPr>
              <w:t>，</w:t>
            </w:r>
            <w:r>
              <w:rPr>
                <w:rFonts w:eastAsia="仿宋_GB2312"/>
                <w:bCs/>
                <w:kern w:val="0"/>
                <w:sz w:val="24"/>
                <w:szCs w:val="24"/>
              </w:rPr>
              <w:t>第九十九条</w:t>
            </w:r>
          </w:p>
        </w:tc>
        <w:tc>
          <w:tcPr>
            <w:tcW w:w="1768" w:type="dxa"/>
            <w:vAlign w:val="center"/>
          </w:tcPr>
          <w:p>
            <w:pPr>
              <w:spacing w:line="320" w:lineRule="exact"/>
              <w:rPr>
                <w:rFonts w:eastAsia="仿宋_GB2312"/>
                <w:bCs/>
                <w:kern w:val="0"/>
                <w:sz w:val="24"/>
                <w:szCs w:val="24"/>
              </w:rPr>
            </w:pPr>
          </w:p>
        </w:tc>
        <w:tc>
          <w:tcPr>
            <w:tcW w:w="1109" w:type="dxa"/>
            <w:vAlign w:val="center"/>
          </w:tcPr>
          <w:p>
            <w:pPr>
              <w:spacing w:line="320" w:lineRule="exact"/>
              <w:rPr>
                <w:rFonts w:eastAsia="仿宋_GB2312"/>
                <w:b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3861" w:type="dxa"/>
            <w:gridSpan w:val="7"/>
            <w:vAlign w:val="center"/>
          </w:tcPr>
          <w:p>
            <w:pPr>
              <w:spacing w:line="300" w:lineRule="exact"/>
              <w:rPr>
                <w:rFonts w:hint="eastAsia" w:eastAsia="仿宋_GB2312"/>
                <w:bCs/>
                <w:kern w:val="0"/>
                <w:sz w:val="24"/>
                <w:szCs w:val="24"/>
              </w:rPr>
            </w:pPr>
            <w:r>
              <w:rPr>
                <w:rFonts w:hint="eastAsia" w:eastAsia="仿宋_GB2312"/>
                <w:bCs/>
                <w:kern w:val="0"/>
                <w:sz w:val="24"/>
                <w:szCs w:val="24"/>
              </w:rPr>
              <w:t>备注：</w:t>
            </w:r>
          </w:p>
          <w:p>
            <w:pPr>
              <w:pStyle w:val="5"/>
              <w:ind w:left="607" w:firstLine="607"/>
            </w:pPr>
          </w:p>
        </w:tc>
      </w:tr>
    </w:tbl>
    <w:p>
      <w:pPr>
        <w:spacing w:line="300" w:lineRule="exact"/>
        <w:rPr>
          <w:rFonts w:hint="eastAsia" w:eastAsia="仿宋_GB2312"/>
          <w:bCs/>
          <w:kern w:val="0"/>
          <w:sz w:val="24"/>
          <w:szCs w:val="24"/>
        </w:rPr>
      </w:pPr>
      <w:r>
        <w:rPr>
          <w:rFonts w:hint="eastAsia" w:eastAsia="仿宋_GB2312"/>
          <w:bCs/>
          <w:kern w:val="0"/>
          <w:sz w:val="24"/>
          <w:szCs w:val="24"/>
        </w:rPr>
        <w:t>注：检查单位发现企业存在重大生产安全事故隐患，请依照有关法律法规规定，严格执法，填写执法情况。</w:t>
      </w:r>
    </w:p>
    <w:p>
      <w:pPr>
        <w:spacing w:line="600" w:lineRule="exact"/>
        <w:rPr>
          <w:rFonts w:hint="eastAsia" w:ascii="黑体" w:hAnsi="黑体" w:eastAsia="黑体" w:cs="黑体"/>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附件5</w:t>
      </w:r>
    </w:p>
    <w:p>
      <w:pPr>
        <w:jc w:val="center"/>
        <w:rPr>
          <w:rFonts w:hint="eastAsia" w:ascii="方正小标宋简体" w:eastAsia="方正小标宋简体" w:cs="宋体"/>
          <w:bCs/>
          <w:color w:val="000000"/>
          <w:kern w:val="0"/>
          <w:sz w:val="36"/>
          <w:szCs w:val="36"/>
        </w:rPr>
      </w:pPr>
      <w:r>
        <w:rPr>
          <w:rFonts w:hint="eastAsia" w:ascii="方正小标宋简体" w:eastAsia="方正小标宋简体" w:cs="宋体"/>
          <w:bCs/>
          <w:color w:val="000000"/>
          <w:kern w:val="0"/>
          <w:sz w:val="36"/>
          <w:szCs w:val="36"/>
        </w:rPr>
        <w:t>工贸等企业有限空间作业执法检查表</w:t>
      </w:r>
    </w:p>
    <w:p>
      <w:pPr>
        <w:spacing w:line="400" w:lineRule="exact"/>
        <w:rPr>
          <w:rFonts w:hint="eastAsia" w:eastAsia="仿宋_GB2312"/>
          <w:kern w:val="0"/>
          <w:sz w:val="28"/>
          <w:szCs w:val="28"/>
          <w:u w:val="single"/>
        </w:rPr>
      </w:pPr>
      <w:r>
        <w:rPr>
          <w:rFonts w:hint="eastAsia" w:eastAsia="仿宋_GB2312"/>
          <w:kern w:val="0"/>
          <w:sz w:val="28"/>
          <w:szCs w:val="28"/>
        </w:rPr>
        <w:t>检查单位：</w:t>
      </w:r>
      <w:r>
        <w:rPr>
          <w:rFonts w:hint="eastAsia" w:eastAsia="仿宋_GB2312"/>
          <w:kern w:val="0"/>
          <w:sz w:val="28"/>
          <w:szCs w:val="28"/>
          <w:u w:val="single"/>
        </w:rPr>
        <w:t xml:space="preserve">                     </w:t>
      </w:r>
      <w:r>
        <w:rPr>
          <w:rFonts w:hint="eastAsia" w:eastAsia="仿宋_GB2312"/>
          <w:kern w:val="0"/>
          <w:sz w:val="28"/>
          <w:szCs w:val="28"/>
        </w:rPr>
        <w:t>检查人员：</w:t>
      </w:r>
      <w:r>
        <w:rPr>
          <w:rFonts w:hint="eastAsia" w:eastAsia="仿宋_GB2312"/>
          <w:kern w:val="0"/>
          <w:sz w:val="28"/>
          <w:szCs w:val="28"/>
          <w:u w:val="single"/>
        </w:rPr>
        <w:t xml:space="preserve">                                  </w:t>
      </w:r>
      <w:r>
        <w:rPr>
          <w:rFonts w:hint="eastAsia" w:eastAsia="仿宋_GB2312"/>
          <w:kern w:val="0"/>
          <w:sz w:val="28"/>
          <w:szCs w:val="28"/>
        </w:rPr>
        <w:t>检查日期：</w:t>
      </w:r>
      <w:r>
        <w:rPr>
          <w:rFonts w:hint="eastAsia" w:eastAsia="仿宋_GB2312"/>
          <w:kern w:val="0"/>
          <w:sz w:val="28"/>
          <w:szCs w:val="28"/>
          <w:u w:val="single"/>
        </w:rPr>
        <w:t xml:space="preserve">                 </w:t>
      </w:r>
    </w:p>
    <w:p>
      <w:pPr>
        <w:spacing w:line="400" w:lineRule="exact"/>
        <w:rPr>
          <w:rFonts w:hint="eastAsia" w:ascii="仿宋_GB2312" w:hAnsi="仿宋_GB2312"/>
          <w:sz w:val="28"/>
        </w:rPr>
      </w:pPr>
      <w:r>
        <w:rPr>
          <w:rFonts w:hint="eastAsia" w:eastAsia="仿宋_GB2312"/>
          <w:kern w:val="0"/>
          <w:sz w:val="28"/>
          <w:szCs w:val="28"/>
        </w:rPr>
        <w:t>企业名称（地址）：</w:t>
      </w:r>
      <w:r>
        <w:rPr>
          <w:rFonts w:hint="eastAsia" w:eastAsia="仿宋_GB2312"/>
          <w:kern w:val="0"/>
          <w:sz w:val="28"/>
          <w:szCs w:val="28"/>
          <w:u w:val="single"/>
        </w:rPr>
        <w:t xml:space="preserve">                                      （盖章）</w:t>
      </w:r>
      <w:r>
        <w:rPr>
          <w:rFonts w:hint="eastAsia" w:eastAsia="仿宋_GB2312"/>
          <w:kern w:val="0"/>
          <w:sz w:val="28"/>
          <w:szCs w:val="28"/>
        </w:rPr>
        <w:t>企业负责人（签字）：</w:t>
      </w:r>
      <w:r>
        <w:rPr>
          <w:rFonts w:hint="eastAsia" w:eastAsia="仿宋_GB2312"/>
          <w:kern w:val="0"/>
          <w:sz w:val="28"/>
          <w:szCs w:val="28"/>
          <w:u w:val="single"/>
        </w:rPr>
        <w:t xml:space="preserve">                </w:t>
      </w:r>
      <w:r>
        <w:rPr>
          <w:rFonts w:hint="eastAsia" w:ascii="仿宋_GB2312" w:cs="Arial"/>
          <w:sz w:val="28"/>
          <w:szCs w:val="28"/>
          <w:u w:val="single"/>
        </w:rPr>
        <w:t xml:space="preserve">   </w:t>
      </w:r>
    </w:p>
    <w:tbl>
      <w:tblPr>
        <w:tblStyle w:val="6"/>
        <w:tblW w:w="14679" w:type="dxa"/>
        <w:tblInd w:w="-1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750"/>
        <w:gridCol w:w="2723"/>
        <w:gridCol w:w="2902"/>
        <w:gridCol w:w="3436"/>
        <w:gridCol w:w="2055"/>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tblHeader/>
        </w:trPr>
        <w:tc>
          <w:tcPr>
            <w:tcW w:w="733"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检查类别</w:t>
            </w:r>
          </w:p>
        </w:tc>
        <w:tc>
          <w:tcPr>
            <w:tcW w:w="1750"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检查项目描述</w:t>
            </w:r>
          </w:p>
        </w:tc>
        <w:tc>
          <w:tcPr>
            <w:tcW w:w="2723"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执法依据</w:t>
            </w:r>
          </w:p>
        </w:tc>
        <w:tc>
          <w:tcPr>
            <w:tcW w:w="2902"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方式方法</w:t>
            </w:r>
          </w:p>
        </w:tc>
        <w:tc>
          <w:tcPr>
            <w:tcW w:w="3436"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处罚依据</w:t>
            </w:r>
          </w:p>
        </w:tc>
        <w:tc>
          <w:tcPr>
            <w:tcW w:w="2055" w:type="dxa"/>
            <w:vAlign w:val="center"/>
          </w:tcPr>
          <w:p>
            <w:pPr>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b/>
                <w:color w:val="000000"/>
                <w:sz w:val="24"/>
                <w:szCs w:val="24"/>
              </w:rPr>
              <w:t>执法结果</w:t>
            </w:r>
          </w:p>
        </w:tc>
        <w:tc>
          <w:tcPr>
            <w:tcW w:w="1080" w:type="dxa"/>
            <w:vAlign w:val="center"/>
          </w:tcPr>
          <w:p>
            <w:pPr>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b/>
                <w:color w:val="000000"/>
                <w:sz w:val="24"/>
                <w:szCs w:val="24"/>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Merge w:val="restart"/>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安全管理</w:t>
            </w:r>
          </w:p>
        </w:tc>
        <w:tc>
          <w:tcPr>
            <w:tcW w:w="1750"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rPr>
              <w:t>1.生产经营单位主要负责人和安全生产管理人员是否接受安全培训，具备与所从事的生产经营活动相适应的安全生产知识与能力。</w:t>
            </w:r>
          </w:p>
        </w:tc>
        <w:tc>
          <w:tcPr>
            <w:tcW w:w="2723"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【法律】《安全生产法》第二十四条：生产经营单位的主要负责人和安全生产管理人员必须具备与本单位所从事的生产经营活动相应的安全生产知识和管理能力。</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（1）生产经营单位主要负责人和安全生产管理人员是否接受安全培训，并取得培训合格证;</w:t>
            </w:r>
          </w:p>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（2）是否具备与本单位所从事的生产经营活动相应的安全生产知识和管理能力；</w:t>
            </w:r>
          </w:p>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（3）证书是否在有效期内。</w:t>
            </w:r>
          </w:p>
        </w:tc>
        <w:tc>
          <w:tcPr>
            <w:tcW w:w="3436"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w:t>
            </w:r>
            <w:r>
              <w:rPr>
                <w:rFonts w:hint="eastAsia" w:ascii="仿宋_GB2312" w:hAnsi="仿宋_GB2312" w:cs="仿宋_GB2312"/>
                <w:color w:val="000000"/>
                <w:kern w:val="0"/>
                <w:sz w:val="24"/>
                <w:szCs w:val="24"/>
              </w:rPr>
              <w:t>《</w:t>
            </w:r>
            <w:r>
              <w:rPr>
                <w:rFonts w:hint="eastAsia" w:ascii="仿宋_GB2312" w:hAnsi="仿宋_GB2312" w:eastAsia="仿宋_GB2312" w:cs="仿宋_GB2312"/>
                <w:color w:val="000000"/>
                <w:kern w:val="0"/>
                <w:sz w:val="24"/>
                <w:szCs w:val="24"/>
              </w:rPr>
              <w:t>生产经营单位安全培训规定》（原国家安监总局第3号令）（2015年修订）第三十条第一项：生产经营单位有下列行为之一的，由安全生产监管监察部门责令其限期改正，可以处5万元以下的罚款；逾期未改正的，责令停产停业整顿，并处5万元以上10万元以下的罚款，对其直接负责的主管人员和其他直接责任人员处1万元以上2万元以下的罚款：（一）煤矿、非煤矿山、危险化学品、烟花爆竹、金属冶炼等生产经营单位主要负责人和安全管理人员未按照规定经考核合格的。</w:t>
            </w:r>
          </w:p>
        </w:tc>
        <w:tc>
          <w:tcPr>
            <w:tcW w:w="20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Merge w:val="continue"/>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p>
        </w:tc>
        <w:tc>
          <w:tcPr>
            <w:tcW w:w="1750"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rPr>
              <w:t>2.特种作业人员是否按照规定经专门的安全作业培训并取得相应资格。</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二十七条：生产经营单位的特种作业人员必须按照国家有关规定经专门的安全作业培训，取得相应资格，方可上岗作业。特种作业人员的范围由国务院安全生产监督管理部门会同国务院有关部门确定。</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（1）是否建立</w:t>
            </w:r>
            <w:r>
              <w:rPr>
                <w:rFonts w:hint="eastAsia" w:ascii="仿宋_GB2312" w:hAnsi="仿宋_GB2312" w:eastAsia="仿宋_GB2312" w:cs="仿宋_GB2312"/>
                <w:color w:val="000000"/>
                <w:kern w:val="0"/>
                <w:sz w:val="24"/>
              </w:rPr>
              <w:t>特种作业人员台帐；</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（2）生产经营单位的特种作业人员是否取得特种作业操作资格证书；</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（3）资格证书是否在有效期内。</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四条第七项：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七)特种作业人员未按照规定经专门的安全作业培训并取得相应资格，上岗作业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Merge w:val="restart"/>
            <w:vAlign w:val="center"/>
          </w:tcPr>
          <w:p>
            <w:pPr>
              <w:adjustRightInd w:val="0"/>
              <w:snapToGrid w:val="0"/>
              <w:spacing w:line="280" w:lineRule="exact"/>
              <w:jc w:val="center"/>
              <w:rPr>
                <w:rFonts w:hint="eastAsia" w:ascii="仿宋_GB2312" w:hAnsi="仿宋_GB2312" w:eastAsia="仿宋_GB2312"/>
                <w:b/>
                <w:color w:val="000000"/>
                <w:sz w:val="24"/>
                <w:szCs w:val="24"/>
              </w:rPr>
            </w:pPr>
            <w:r>
              <w:rPr>
                <w:rFonts w:hint="eastAsia" w:ascii="仿宋_GB2312" w:hAnsi="仿宋_GB2312" w:eastAsia="仿宋_GB2312"/>
                <w:b/>
                <w:color w:val="000000"/>
                <w:sz w:val="24"/>
                <w:szCs w:val="24"/>
              </w:rPr>
              <w:t>安全管理</w:t>
            </w:r>
          </w:p>
        </w:tc>
        <w:tc>
          <w:tcPr>
            <w:tcW w:w="1750"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3.企业按规定设置安全生产管理机构和配备安全生产管理人员情况。</w:t>
            </w:r>
          </w:p>
        </w:tc>
        <w:tc>
          <w:tcPr>
            <w:tcW w:w="2723"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二十一条：矿山、金属冶炼、建筑施工、道路运输单位和危险物品的生产、经营、储存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w:t>
            </w:r>
          </w:p>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地方法规】《福建省安全生产条例》第十三条：……前款规定以外的生产经营单位从业人员在三百人以上的，应当设置安全生产管理机构，并配备两名以上专职安全生产管理人员;一百人以上三百人以下的，应当设置安全生产管理机构或者配备一名以上专职安全生产管理人员;不足一百人的，应当配备专职或者兼职安全生产管理人员。</w:t>
            </w:r>
          </w:p>
        </w:tc>
        <w:tc>
          <w:tcPr>
            <w:tcW w:w="2902" w:type="dxa"/>
            <w:vAlign w:val="center"/>
          </w:tcPr>
          <w:p>
            <w:pPr>
              <w:adjustRightInd w:val="0"/>
              <w:snapToGrid w:val="0"/>
              <w:spacing w:line="26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（1）生产经营单位是否按要求设置安全管理机构；</w:t>
            </w:r>
          </w:p>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（2）生产经营单位是否按要求配备专（兼）职安全生产管理人员。</w:t>
            </w:r>
          </w:p>
        </w:tc>
        <w:tc>
          <w:tcPr>
            <w:tcW w:w="3436"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四条第一项：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一)未按照规定设置安全生产管理机构或者配备安全生产管理人员的。</w:t>
            </w:r>
          </w:p>
        </w:tc>
        <w:tc>
          <w:tcPr>
            <w:tcW w:w="2055"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Merge w:val="continue"/>
            <w:vAlign w:val="center"/>
          </w:tcPr>
          <w:p>
            <w:pPr>
              <w:spacing w:line="280" w:lineRule="exact"/>
              <w:jc w:val="center"/>
              <w:rPr>
                <w:rFonts w:hint="eastAsia" w:ascii="仿宋_GB2312" w:hAnsi="仿宋_GB2312" w:eastAsia="仿宋_GB2312"/>
                <w:b/>
                <w:color w:val="000000"/>
                <w:sz w:val="24"/>
                <w:szCs w:val="24"/>
              </w:rPr>
            </w:pPr>
          </w:p>
        </w:tc>
        <w:tc>
          <w:tcPr>
            <w:tcW w:w="175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4.是否与承包单位、承租单位签订专门的安全生产管理协议，并在承包合同、租赁合同中明确各自的安全生产管理职责。</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【法律】《安全生产法》第四十六条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（1）是否与承包单位、承租单位签订专门的安全生产管理协议；</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（2）承包合同、租赁合同中是否明确各自的安全生产管理职责。</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Merge w:val="restart"/>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有限空间专项</w:t>
            </w:r>
          </w:p>
        </w:tc>
        <w:tc>
          <w:tcPr>
            <w:tcW w:w="175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5.工贸企业应当对本企业的有限空间进行辨识，建立有限空间管理台账。</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七条：工贸企业应当对本企业的有限空间进行辨识，确定有限空间的数量、位置以及危险有害因素等基本情况，建立有限空间管理台账，并及时更新。</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（1）工贸企业是否建立有限空间管理台账，并及时更新；</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（2）有限空间管理台账内容是否包含有限空间的数量、位置以及危险有害因素等基本情况。</w:t>
            </w:r>
          </w:p>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现场抽查：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（1）现场抽查有限空间管理台账涉及地点；</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（2）核实是否存在未辨识的有限空间作业场所。 </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三十条第一项：工贸企业有下列情形之一的，由县级以上安全生产监督管理部门责令限期改正，可以处3万元以下的罚款，对其直接负责的主管人员和其他直接责任人员处1万元以下的罚款：（一）未按照本规定对有限空间作业进行辨识、提出防范措施、建立有限空间管理台账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Merge w:val="continue"/>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p>
        </w:tc>
        <w:tc>
          <w:tcPr>
            <w:tcW w:w="175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6.工贸企业应当执行有限空间作业审批制度。</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五条第二项：存在有限空间作业的工贸企业应当建立下列安全生产制度和规程：（二）有限空间作业审批制度。</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第八条：工贸企业实施有限空间作业前，应当对作业环境进行评估，分析存在的危险有害因素，提出消除、控制危害的措施，制定有限空间作业方案，并经本企业安全生产管理人员审核，负责人批准。</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（1）企业是否建立有限空间作业审批制度和规程。</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（2）企业以往有限空间作业是否有相应的作业方案、作业审批表和安全交底。</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现场抽查：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（1）随机询问有限空间作业负责人和审批责任人，了解他们对作业方案制定和审批制度的知晓和执行情况。</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（2）随机询问1-2名作业相关人员，了解对他们的有限空间作业安全交底情况。</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三十条第二项：工贸企业有下列情形之一的，由县级以上安全生产监督管理部门责令限期改正，可以处3万元以下的罚款，对其直接负责的主管人员和其他直接责任人员处1万元以下的罚款：（二）未按照本规定对有限空间作业制定作业方案或者方案未经审批擅自作业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有限空间专项</w:t>
            </w:r>
          </w:p>
        </w:tc>
        <w:tc>
          <w:tcPr>
            <w:tcW w:w="175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7.工贸企业应当在有限空间作业场所设置安全警示标志。</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【部门规章】《工贸企业有限空间作业安全管理与监督暂行规定》（原国家安全生产监督管理总局令第59号）（2015年修订）第十九条第二项：……（二）设置明显的安全警示标志和警示说明；……</w:t>
            </w:r>
          </w:p>
          <w:p>
            <w:pPr>
              <w:adjustRightInd w:val="0"/>
              <w:snapToGrid w:val="0"/>
              <w:spacing w:line="280" w:lineRule="exact"/>
              <w:rPr>
                <w:rFonts w:hint="eastAsia" w:ascii="仿宋_GB2312" w:hAnsi="仿宋_GB2312" w:eastAsia="仿宋_GB2312" w:cs="仿宋_GB2312"/>
                <w:color w:val="000000"/>
                <w:kern w:val="0"/>
                <w:sz w:val="24"/>
                <w:szCs w:val="24"/>
              </w:rPr>
            </w:pP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现场抽查：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（1）抽查企业管理台帐中和实际存在的有限空间作业场所是否设置安全警示标志。</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（2）安全警示标志设置位置、内容是否符合要求。</w:t>
            </w:r>
          </w:p>
          <w:p>
            <w:pPr>
              <w:adjustRightInd w:val="0"/>
              <w:snapToGrid w:val="0"/>
              <w:spacing w:line="280" w:lineRule="exact"/>
              <w:rPr>
                <w:rFonts w:hint="eastAsia" w:ascii="仿宋_GB2312" w:hAnsi="仿宋_GB2312" w:eastAsia="仿宋_GB2312" w:cs="仿宋_GB2312"/>
                <w:color w:val="000000"/>
                <w:kern w:val="0"/>
                <w:sz w:val="24"/>
                <w:szCs w:val="24"/>
              </w:rPr>
            </w:pP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二十八条第一项：工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一）未在有限空间作业场所设置明显的安全警示标志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Align w:val="center"/>
          </w:tcPr>
          <w:p>
            <w:pPr>
              <w:adjustRightInd w:val="0"/>
              <w:snapToGrid w:val="0"/>
              <w:spacing w:line="280" w:lineRule="exact"/>
              <w:jc w:val="center"/>
              <w:rPr>
                <w:rFonts w:hint="eastAsia" w:ascii="仿宋_GB2312" w:hAnsi="仿宋_GB2312" w:eastAsia="仿宋_GB2312"/>
                <w:b/>
                <w:color w:val="000000"/>
                <w:sz w:val="24"/>
                <w:szCs w:val="24"/>
              </w:rPr>
            </w:pPr>
          </w:p>
          <w:p>
            <w:pPr>
              <w:adjustRightInd w:val="0"/>
              <w:snapToGrid w:val="0"/>
              <w:spacing w:line="280" w:lineRule="exact"/>
              <w:jc w:val="center"/>
              <w:rPr>
                <w:rFonts w:hint="eastAsia" w:ascii="仿宋_GB2312" w:hAnsi="仿宋_GB2312" w:eastAsia="仿宋_GB2312"/>
                <w:b/>
                <w:color w:val="000000"/>
                <w:sz w:val="24"/>
                <w:szCs w:val="24"/>
              </w:rPr>
            </w:pPr>
          </w:p>
          <w:p>
            <w:pPr>
              <w:adjustRightInd w:val="0"/>
              <w:snapToGrid w:val="0"/>
              <w:spacing w:line="280" w:lineRule="exact"/>
              <w:jc w:val="center"/>
              <w:rPr>
                <w:rFonts w:hint="eastAsia" w:ascii="仿宋_GB2312" w:hAnsi="仿宋_GB2312" w:eastAsia="仿宋_GB2312"/>
                <w:b/>
                <w:color w:val="000000"/>
                <w:sz w:val="24"/>
                <w:szCs w:val="24"/>
              </w:rPr>
            </w:pPr>
          </w:p>
          <w:p>
            <w:pPr>
              <w:adjustRightInd w:val="0"/>
              <w:snapToGrid w:val="0"/>
              <w:spacing w:line="280" w:lineRule="exact"/>
              <w:jc w:val="center"/>
              <w:rPr>
                <w:rFonts w:hint="eastAsia" w:ascii="仿宋_GB2312" w:hAnsi="仿宋_GB2312" w:eastAsia="仿宋_GB2312"/>
                <w:b/>
                <w:color w:val="000000"/>
                <w:sz w:val="24"/>
                <w:szCs w:val="24"/>
              </w:rPr>
            </w:pPr>
          </w:p>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有限空间专项</w:t>
            </w:r>
          </w:p>
        </w:tc>
        <w:tc>
          <w:tcPr>
            <w:tcW w:w="175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8.工贸企业应当对从事有限空间作业的人员进行安全培训。</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五条第四项：在有限空间作业的工贸企业应当建立下列安全生产制度和规程：……（四）有限空间作业现场负责人、监护人员、作业人员、应急救援人员安全培训教育制度；</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六条：工贸企业应当对从事有限空间作业的现场负责人、监护人员、作业人员、应急救援人员进行专项安全培训。专项安全培训应当包括下列内容:（一）有限空间作业的危险有害因素和安全防范措施；（二）有限空间作业的安全操作规程；（三）检测仪器、劳动防护用品的正确使用；（四）紧急情况下的应急处置措施。安全培训应当有专门记录，并由参加培训的人员签字确认。</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（1）是否建立并实施有限空间作业现场负责人、监护人员、作业人员、应急救援人员安全培训教育制度；</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（2）是否对从事有限空间作业的现场负责人、监护人员、作业人员、应急救援人员进行专项安全培训，是否有专门安全培训记录，参加培训的人员是否签字确认；</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（3）查阅培训记录，专项安全培训内容是否涉及安全防范措施、安全操作规程、防护用品的正确使用，以及应急处置措施。</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二十九条第一项：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一）未按照本规定对有限空间的现场负责人、监护人员、作业人员和应急救援人员进行安全培训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有限空间专项</w:t>
            </w:r>
          </w:p>
        </w:tc>
        <w:tc>
          <w:tcPr>
            <w:tcW w:w="1750"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9.工贸企业应当根据有限空间存在危险有害因素的种类和危害程度，为作业人员提供符合国家标准或者行业标准规定的劳动防护用品。</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十八条：工贸企业应当根据有限空间存在危险有害因素的种类和危害程度，为作业人员提供符合国家标准或者行业标准规定的劳动防护用品，并教育监督作业人员正确佩戴与使用。</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（1）企业是否建立有限空间作业防护设备设施管理制度；</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（2）有限空间作业防护设备设施管理制度是否涵盖有限空间作业安全防护设备、劳动防护用品和应急救援设备设施的采购、使用、存放、更新、维护保养及报废等内容；</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（3）劳动防护用品发放是否有记录。</w:t>
            </w:r>
          </w:p>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（1）企业是否配备安全帽、全身式安全带、安全绳、与作业环境危害相适应的呼吸防护用品和用于应急救援的正压式空气呼吸器。</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（2）有限空间作业环境可能为易燃易爆环境的，是否配备防静电服和防静电鞋。</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（3）劳动防护用品数量是否能满足作业要求。</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（4）劳动防护用品是否为合格产品，是否在有效期内，是否处于完好状态，能够能够正常使用。</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（5）随机抽查企业1-2名有限空间作业相关人员是否会正确使用劳动防护用品。</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二十八条第二项：贸企业有下列行为之一的，由县级以上安全生产监督管理部门责令限期改正，可以处5万元以下的罚款；逾期未改正的，处5万元以上20万元以下的罚款，其直接负责的主管人员和其他直接责任人员处1万元以上2万元以下的罚款；情节严重的，责令停产停业整顿：（二）未按照本规定为作业人员提供符合国家标准或者行业标准的劳动防护用品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有限空间专项</w:t>
            </w:r>
          </w:p>
        </w:tc>
        <w:tc>
          <w:tcPr>
            <w:tcW w:w="1750"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10.工贸企业应当根据本企业有限空间作业的特点，制定应急预案，并定期进行演练。</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二十一条：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力。</w:t>
            </w:r>
          </w:p>
          <w:p>
            <w:pPr>
              <w:adjustRightInd w:val="0"/>
              <w:snapToGrid w:val="0"/>
              <w:spacing w:line="280" w:lineRule="exact"/>
              <w:rPr>
                <w:rFonts w:hint="eastAsia" w:ascii="仿宋_GB2312" w:hAnsi="仿宋_GB2312" w:eastAsia="仿宋_GB2312" w:cs="仿宋_GB2312"/>
                <w:color w:val="000000"/>
                <w:kern w:val="0"/>
                <w:sz w:val="24"/>
                <w:szCs w:val="24"/>
              </w:rPr>
            </w:pP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（1）企业是否根据本企业有限空间作业的特点，制定应急预案；</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（2）企业是否定期开展有限空间应急预案演练，演练记录资料是否符合要求。</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（3）企业是否配备相关的呼吸器、防毒面罩、通讯设备、安全绳索等应急装备和器材并定期维护保养。</w:t>
            </w:r>
          </w:p>
          <w:p>
            <w:pPr>
              <w:adjustRightInd w:val="0"/>
              <w:snapToGrid w:val="0"/>
              <w:spacing w:line="280" w:lineRule="exact"/>
              <w:rPr>
                <w:rFonts w:hint="eastAsia" w:ascii="仿宋_GB2312" w:hAnsi="仿宋_GB2312" w:eastAsia="仿宋_GB2312" w:cs="仿宋_GB2312"/>
                <w:color w:val="000000"/>
                <w:kern w:val="0"/>
                <w:sz w:val="24"/>
                <w:szCs w:val="24"/>
              </w:rPr>
            </w:pP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部门规章】《工贸企业有限空间作业安全管理与监督暂行规定》（原国家安全生产监督管理总局令第59号）（2015年修订）第二十九条第二项：工贸企业有下列情形之一的，由县级以上安全生产监督管理部门责令限期改正，可以处5万元以下的罚款；逾期未改正的，责令停产停业整顿，并处5万元以上10万元以下的罚款，对其直接负责的主管人员和其他直接责任人员处1万元以上2万元以下的罚款：（二）未按照本规定对有限空间作业制定应急预案，或者定期进行演练的。</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733" w:type="dxa"/>
            <w:vAlign w:val="center"/>
          </w:tcPr>
          <w:p>
            <w:pPr>
              <w:adjustRightInd w:val="0"/>
              <w:snapToGrid w:val="0"/>
              <w:spacing w:line="28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b/>
                <w:color w:val="000000"/>
                <w:sz w:val="24"/>
                <w:szCs w:val="24"/>
              </w:rPr>
              <w:t>有限空间专项</w:t>
            </w:r>
          </w:p>
        </w:tc>
        <w:tc>
          <w:tcPr>
            <w:tcW w:w="175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11.工贸企业将有限空间作业发包给其他单位实施的，应当发包给具备国家规定资质或者安全生产条件的承包方，并与承包方签订专门的安全生产管理协议或者在承包合同中明确各自的安全生产职责。</w:t>
            </w:r>
          </w:p>
        </w:tc>
        <w:tc>
          <w:tcPr>
            <w:tcW w:w="2723"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【法律】《安全生产法》第四十六条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2902"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（1）发包单位是否建立发包作业管理制度，制度是否涵盖发包作业管理部门及人员职责、安全生产条件审查内容及程序、发包作业安全管理协议内容等；</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（2）发包单位是否有对承包单位有限空间作业安全条件进行审核的相关材料；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（3）发包单位是否有与承包单位签订了专门的安全生产管理协议；</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（4）发包单位是否建立有限空间发包作业审批制度，制度是否涵盖发包作业审批部门和(或)审批责任人、审批要求、审批内容、审批流程、审批单样式和审批文件存档等内容； </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（5）发包单位是否有以往对承包单位有限空间作业的审批记录；</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（6）工贸企业是否定期对承包单位进行安全检查，发现安全问题的是否及时督促整改。</w:t>
            </w:r>
          </w:p>
        </w:tc>
        <w:tc>
          <w:tcPr>
            <w:tcW w:w="3436"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一百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tc>
        <w:tc>
          <w:tcPr>
            <w:tcW w:w="20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108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trPr>
        <w:tc>
          <w:tcPr>
            <w:tcW w:w="14679" w:type="dxa"/>
            <w:gridSpan w:val="7"/>
            <w:vAlign w:val="center"/>
          </w:tcPr>
          <w:p>
            <w:pPr>
              <w:adjustRightInd w:val="0"/>
              <w:snapToGrid w:val="0"/>
              <w:spacing w:line="280" w:lineRule="exact"/>
              <w:rPr>
                <w:rFonts w:hint="eastAsia" w:ascii="仿宋_GB2312" w:hAnsi="仿宋_GB2312" w:eastAsia="仿宋_GB2312"/>
                <w:color w:val="000000"/>
                <w:sz w:val="24"/>
                <w:szCs w:val="24"/>
              </w:rPr>
            </w:pPr>
            <w:r>
              <w:rPr>
                <w:rFonts w:hint="eastAsia" w:ascii="仿宋_GB2312" w:hAnsi="仿宋_GB2312" w:eastAsia="仿宋_GB2312"/>
                <w:color w:val="000000"/>
                <w:sz w:val="24"/>
                <w:szCs w:val="24"/>
              </w:rPr>
              <w:t>其他安全问题（可另附页）：</w:t>
            </w:r>
          </w:p>
          <w:p>
            <w:pPr>
              <w:adjustRightInd w:val="0"/>
              <w:snapToGrid w:val="0"/>
              <w:spacing w:line="280" w:lineRule="exact"/>
              <w:rPr>
                <w:rFonts w:hint="eastAsia" w:ascii="仿宋_GB2312" w:hAnsi="仿宋_GB2312" w:eastAsia="仿宋_GB2312"/>
                <w:color w:val="000000"/>
                <w:sz w:val="24"/>
                <w:szCs w:val="24"/>
              </w:rPr>
            </w:pPr>
          </w:p>
          <w:p>
            <w:pPr>
              <w:adjustRightInd w:val="0"/>
              <w:snapToGrid w:val="0"/>
              <w:spacing w:line="280" w:lineRule="exact"/>
              <w:rPr>
                <w:rFonts w:hint="eastAsia" w:ascii="仿宋_GB2312" w:hAnsi="仿宋_GB2312" w:eastAsia="仿宋_GB2312"/>
                <w:color w:val="000000"/>
                <w:sz w:val="24"/>
                <w:szCs w:val="24"/>
              </w:rPr>
            </w:pPr>
          </w:p>
          <w:p>
            <w:pPr>
              <w:adjustRightInd w:val="0"/>
              <w:snapToGrid w:val="0"/>
              <w:spacing w:line="280" w:lineRule="exact"/>
              <w:rPr>
                <w:rFonts w:hint="eastAsia" w:ascii="仿宋_GB2312" w:hAnsi="仿宋_GB2312" w:eastAsia="仿宋_GB2312"/>
                <w:color w:val="000000"/>
                <w:sz w:val="24"/>
                <w:szCs w:val="24"/>
              </w:rPr>
            </w:pPr>
          </w:p>
          <w:p>
            <w:pPr>
              <w:adjustRightInd w:val="0"/>
              <w:snapToGrid w:val="0"/>
              <w:spacing w:line="280" w:lineRule="exact"/>
              <w:rPr>
                <w:rFonts w:hint="eastAsia" w:ascii="仿宋_GB2312" w:hAnsi="仿宋_GB2312" w:eastAsia="仿宋_GB2312"/>
                <w:color w:val="000000"/>
                <w:sz w:val="24"/>
                <w:szCs w:val="24"/>
              </w:rPr>
            </w:pPr>
          </w:p>
        </w:tc>
      </w:tr>
    </w:tbl>
    <w:p>
      <w:pPr>
        <w:pStyle w:val="5"/>
        <w:ind w:left="0" w:leftChars="0" w:firstLine="447" w:firstLineChars="0"/>
        <w:rPr>
          <w:rFonts w:hint="eastAsia" w:ascii="Times New Roman" w:hAnsi="Times New Roman" w:eastAsia="仿宋_GB2312"/>
          <w:bCs/>
          <w:kern w:val="0"/>
          <w:sz w:val="24"/>
          <w:szCs w:val="24"/>
        </w:rPr>
      </w:pPr>
      <w:r>
        <w:rPr>
          <w:rFonts w:hint="eastAsia" w:ascii="Times New Roman" w:hAnsi="Times New Roman" w:eastAsia="仿宋_GB2312"/>
          <w:bCs/>
          <w:kern w:val="0"/>
          <w:sz w:val="24"/>
          <w:szCs w:val="24"/>
        </w:rPr>
        <w:t>注：本表的第5、6、7项检查项目，涉及重大生产安全事故隐患，如果检查时发现问题，请依照有关法律法规规定严格执法。</w:t>
      </w:r>
    </w:p>
    <w:p>
      <w:pPr>
        <w:spacing w:line="600" w:lineRule="exact"/>
        <w:rPr>
          <w:rFonts w:hint="eastAsia" w:ascii="黑体" w:hAnsi="黑体" w:eastAsia="黑体" w:cs="黑体"/>
          <w:sz w:val="32"/>
          <w:szCs w:val="32"/>
        </w:rPr>
      </w:pPr>
      <w:r>
        <w:rPr>
          <w:rFonts w:hint="eastAsia" w:ascii="黑体" w:hAnsi="黑体" w:eastAsia="黑体" w:cs="黑体"/>
          <w:sz w:val="32"/>
          <w:szCs w:val="32"/>
        </w:rPr>
        <w:t>附件6</w:t>
      </w:r>
    </w:p>
    <w:p>
      <w:pPr>
        <w:spacing w:line="600" w:lineRule="exact"/>
        <w:ind w:firstLine="4300" w:firstLineChars="1250"/>
        <w:rPr>
          <w:rFonts w:hint="eastAsia" w:ascii="方正小标宋简体" w:eastAsia="方正小标宋简体" w:cs="宋体"/>
          <w:kern w:val="0"/>
          <w:sz w:val="36"/>
          <w:szCs w:val="36"/>
        </w:rPr>
      </w:pPr>
      <w:r>
        <w:rPr>
          <w:rFonts w:hint="eastAsia" w:ascii="方正小标宋简体" w:eastAsia="方正小标宋简体" w:cs="宋体"/>
          <w:kern w:val="0"/>
          <w:sz w:val="36"/>
          <w:szCs w:val="36"/>
        </w:rPr>
        <w:t>涉氨制冷企业执法检查表</w:t>
      </w:r>
    </w:p>
    <w:p>
      <w:pPr>
        <w:spacing w:line="400" w:lineRule="exact"/>
        <w:rPr>
          <w:rFonts w:hint="eastAsia" w:eastAsia="仿宋_GB2312"/>
          <w:kern w:val="0"/>
          <w:sz w:val="28"/>
          <w:szCs w:val="28"/>
          <w:u w:val="single"/>
        </w:rPr>
      </w:pPr>
      <w:r>
        <w:rPr>
          <w:rFonts w:hint="eastAsia" w:eastAsia="仿宋_GB2312"/>
          <w:kern w:val="0"/>
          <w:sz w:val="28"/>
          <w:szCs w:val="28"/>
        </w:rPr>
        <w:t>检查单位：</w:t>
      </w:r>
      <w:r>
        <w:rPr>
          <w:rFonts w:hint="eastAsia" w:eastAsia="仿宋_GB2312"/>
          <w:kern w:val="0"/>
          <w:sz w:val="28"/>
          <w:szCs w:val="28"/>
          <w:u w:val="single"/>
        </w:rPr>
        <w:t xml:space="preserve">                     </w:t>
      </w:r>
      <w:r>
        <w:rPr>
          <w:rFonts w:hint="eastAsia" w:eastAsia="仿宋_GB2312"/>
          <w:kern w:val="0"/>
          <w:sz w:val="28"/>
          <w:szCs w:val="28"/>
        </w:rPr>
        <w:t>检查人员：</w:t>
      </w:r>
      <w:r>
        <w:rPr>
          <w:rFonts w:hint="eastAsia" w:eastAsia="仿宋_GB2312"/>
          <w:kern w:val="0"/>
          <w:sz w:val="28"/>
          <w:szCs w:val="28"/>
          <w:u w:val="single"/>
        </w:rPr>
        <w:t xml:space="preserve">                                  </w:t>
      </w:r>
      <w:r>
        <w:rPr>
          <w:rFonts w:hint="eastAsia" w:eastAsia="仿宋_GB2312"/>
          <w:kern w:val="0"/>
          <w:sz w:val="28"/>
          <w:szCs w:val="28"/>
        </w:rPr>
        <w:t>检查日期：</w:t>
      </w:r>
      <w:r>
        <w:rPr>
          <w:rFonts w:hint="eastAsia" w:eastAsia="仿宋_GB2312"/>
          <w:kern w:val="0"/>
          <w:sz w:val="28"/>
          <w:szCs w:val="28"/>
          <w:u w:val="single"/>
        </w:rPr>
        <w:t xml:space="preserve">                 </w:t>
      </w:r>
    </w:p>
    <w:p>
      <w:pPr>
        <w:spacing w:line="400" w:lineRule="exact"/>
        <w:rPr>
          <w:rFonts w:hint="eastAsia" w:ascii="仿宋_GB2312" w:cs="Arial"/>
          <w:sz w:val="28"/>
          <w:szCs w:val="28"/>
          <w:u w:val="single"/>
        </w:rPr>
      </w:pPr>
      <w:r>
        <w:rPr>
          <w:rFonts w:hint="eastAsia" w:eastAsia="仿宋_GB2312"/>
          <w:kern w:val="0"/>
          <w:sz w:val="28"/>
          <w:szCs w:val="28"/>
        </w:rPr>
        <w:t>企业名称（地址）：</w:t>
      </w:r>
      <w:r>
        <w:rPr>
          <w:rFonts w:hint="eastAsia" w:eastAsia="仿宋_GB2312"/>
          <w:kern w:val="0"/>
          <w:sz w:val="28"/>
          <w:szCs w:val="28"/>
          <w:u w:val="single"/>
        </w:rPr>
        <w:t xml:space="preserve">                                      </w:t>
      </w:r>
      <w:r>
        <w:rPr>
          <w:rFonts w:hint="eastAsia" w:eastAsia="仿宋_GB2312"/>
          <w:kern w:val="0"/>
          <w:sz w:val="28"/>
          <w:szCs w:val="28"/>
        </w:rPr>
        <w:t>企业负责人（签字）：</w:t>
      </w:r>
      <w:r>
        <w:rPr>
          <w:rFonts w:hint="eastAsia" w:eastAsia="仿宋_GB2312"/>
          <w:kern w:val="0"/>
          <w:sz w:val="28"/>
          <w:szCs w:val="28"/>
          <w:u w:val="single"/>
        </w:rPr>
        <w:t xml:space="preserve">                </w:t>
      </w:r>
      <w:r>
        <w:rPr>
          <w:rFonts w:hint="eastAsia" w:ascii="仿宋_GB2312" w:cs="Arial"/>
          <w:sz w:val="28"/>
          <w:szCs w:val="28"/>
          <w:u w:val="single"/>
        </w:rPr>
        <w:t xml:space="preserve">   </w:t>
      </w:r>
    </w:p>
    <w:tbl>
      <w:tblPr>
        <w:tblStyle w:val="6"/>
        <w:tblW w:w="14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2685"/>
        <w:gridCol w:w="1455"/>
        <w:gridCol w:w="2715"/>
        <w:gridCol w:w="3240"/>
        <w:gridCol w:w="2355"/>
        <w:gridCol w:w="9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blHeader/>
          <w:jc w:val="center"/>
        </w:trPr>
        <w:tc>
          <w:tcPr>
            <w:tcW w:w="755"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检查类别</w:t>
            </w:r>
          </w:p>
        </w:tc>
        <w:tc>
          <w:tcPr>
            <w:tcW w:w="2685"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检查项目描述</w:t>
            </w:r>
          </w:p>
        </w:tc>
        <w:tc>
          <w:tcPr>
            <w:tcW w:w="1455"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执法依据</w:t>
            </w:r>
          </w:p>
        </w:tc>
        <w:tc>
          <w:tcPr>
            <w:tcW w:w="2715"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方式方法</w:t>
            </w:r>
          </w:p>
        </w:tc>
        <w:tc>
          <w:tcPr>
            <w:tcW w:w="3240"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处罚依据</w:t>
            </w:r>
          </w:p>
        </w:tc>
        <w:tc>
          <w:tcPr>
            <w:tcW w:w="2355"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执法结果</w:t>
            </w:r>
          </w:p>
        </w:tc>
        <w:tc>
          <w:tcPr>
            <w:tcW w:w="965" w:type="dxa"/>
            <w:vAlign w:val="center"/>
          </w:tcPr>
          <w:p>
            <w:pPr>
              <w:adjustRightInd w:val="0"/>
              <w:snapToGrid w:val="0"/>
              <w:spacing w:line="280" w:lineRule="exact"/>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检查人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restart"/>
            <w:vAlign w:val="center"/>
          </w:tcPr>
          <w:p>
            <w:pPr>
              <w:adjustRightInd w:val="0"/>
              <w:snapToGrid w:val="0"/>
              <w:spacing w:line="280" w:lineRule="exact"/>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冷库建设</w:t>
            </w:r>
          </w:p>
        </w:tc>
        <w:tc>
          <w:tcPr>
            <w:tcW w:w="268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压力容器、压力管道、安全阀件（压力表、安全阀等）、安全设施等应由具有相关资质的检验机构定期校验，并出具有效检测合格报告，不具备有效检测合格报告和不符合安全生产条件的设备设施应及时更换。</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7015《氨制冷企业安全规范》第4.10条</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（1）压力容器、压力管道、安全阀件（压力表、安全阀等）、安全设施等是否建立定期校验管理台帐；</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（2）压力容器、压力管道、安全阀件（压力表、安全阀等）、安全设施等是否由具有相关资质的检验机构进行定期校验；</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（3）定期校验报告是否在有效期内；</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（4）检验项目是否合格，不合格项是否</w:t>
            </w:r>
            <w:r>
              <w:rPr>
                <w:rFonts w:hint="eastAsia" w:ascii="仿宋_GB2312" w:hAnsi="仿宋_GB2312" w:cs="仿宋_GB2312"/>
                <w:color w:val="000000"/>
                <w:kern w:val="0"/>
                <w:sz w:val="24"/>
                <w:szCs w:val="24"/>
              </w:rPr>
              <w:t>有</w:t>
            </w:r>
            <w:r>
              <w:rPr>
                <w:rFonts w:hint="eastAsia" w:ascii="仿宋_GB2312" w:hAnsi="仿宋_GB2312" w:eastAsia="仿宋_GB2312" w:cs="仿宋_GB2312"/>
                <w:color w:val="000000"/>
                <w:kern w:val="0"/>
                <w:sz w:val="24"/>
                <w:szCs w:val="24"/>
              </w:rPr>
              <w:t>进行复检。</w:t>
            </w:r>
          </w:p>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（1）现场抽查不具备有效检测合格报告和不符合安全生产条件的设备设施是否及时更换。</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中华人民共和国特种设备安全法》第八十三条第三、四项：违反本法规定，特种设备使用单位有下列行为之一的，责令限期改正；逾期未改正的，责令停止使用有关特种设备，处一万元以上十万元以下罚款： （三）未对其使用的特种设备进行经常性维护保养和定期自行检查，或者未对其使用的特种设备的安全附件、安全保护装置进行定期校验、检修，并作出记录的；（四）未按照安全技术规范的要求及时申报并接受检验的。 </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（2）包装间、分割间、产品整理间等人员较多的生产场所的空调系统不应采用氨直接蒸发制冷系统.</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 50072《冷库设计规范》第6.2.7条.AQ 7015《氨制冷企业安全规范》第5.8条</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（1）查阅相关图纸等技术资料。</w:t>
            </w:r>
          </w:p>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（1）查看现场管道走向、或企业介绍，判定包装间、分割间、产品整理间等人员较多的生产场所的空调系统是否采用氨直接蒸发制冷系统。</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（3）快速冻结装置应设置在单独的作业间内，作业间应结构完整，且作业间内同一时间作业人员人数不应超过9人。</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7015《氨制冷企业安全规范》第5.9条</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（1）查看快速冻结装置是否设置在单独的作业间内，作业间是否结构完整；</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（2）通过企业介绍、工位设置情况、现场询问等方式，综合判定作业间内同一时间作业人员人数是否超过9人。</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（4）员工宿舍不应与氨制冷机房、冷库或其他厂房、仓库设置在同一座建筑物内。</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7015《氨制冷企业安全规范》第5.7条</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（1）员工宿舍是否与氨制冷机房、冷库或其他厂房、仓库设置在同一座建筑物内。</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（5）氨气、液氨管线严禁通过有人员办公、休息和居住的建筑物。</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7015《氨制冷企业安全规范》第5.13条</w:t>
            </w:r>
          </w:p>
        </w:tc>
        <w:tc>
          <w:tcPr>
            <w:tcW w:w="2715" w:type="dxa"/>
            <w:vAlign w:val="center"/>
          </w:tcPr>
          <w:p>
            <w:pPr>
              <w:adjustRightInd w:val="0"/>
              <w:snapToGrid w:val="0"/>
              <w:spacing w:line="26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6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color w:val="000000"/>
                <w:kern w:val="0"/>
                <w:sz w:val="24"/>
                <w:szCs w:val="24"/>
              </w:rPr>
              <w:t>（1）查阅相关图纸等技术资料。</w:t>
            </w:r>
          </w:p>
          <w:p>
            <w:pPr>
              <w:adjustRightInd w:val="0"/>
              <w:snapToGrid w:val="0"/>
              <w:spacing w:line="26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（1）根据现场</w:t>
            </w:r>
            <w:r>
              <w:rPr>
                <w:rFonts w:hint="eastAsia" w:ascii="仿宋_GB2312" w:hAnsi="仿宋_GB2312" w:eastAsia="仿宋_GB2312" w:cs="仿宋_GB2312"/>
                <w:color w:val="000000"/>
                <w:sz w:val="24"/>
                <w:szCs w:val="24"/>
              </w:rPr>
              <w:t>氨气、液氨管线</w:t>
            </w:r>
            <w:r>
              <w:rPr>
                <w:rFonts w:hint="eastAsia" w:ascii="仿宋_GB2312" w:hAnsi="仿宋_GB2312" w:eastAsia="仿宋_GB2312" w:cs="仿宋_GB2312"/>
                <w:color w:val="000000"/>
                <w:kern w:val="0"/>
                <w:sz w:val="24"/>
                <w:szCs w:val="24"/>
              </w:rPr>
              <w:t>管道走向以及</w:t>
            </w:r>
            <w:r>
              <w:rPr>
                <w:rFonts w:hint="eastAsia" w:ascii="仿宋_GB2312" w:hAnsi="仿宋_GB2312" w:eastAsia="仿宋_GB2312" w:cs="仿宋_GB2312"/>
                <w:color w:val="000000"/>
                <w:sz w:val="24"/>
                <w:szCs w:val="24"/>
              </w:rPr>
              <w:t>办公、休息和居住的建筑物设置等情况，判定是否通过有人员办公、休息和居住的建筑物。</w:t>
            </w:r>
          </w:p>
        </w:tc>
        <w:tc>
          <w:tcPr>
            <w:tcW w:w="3240"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restart"/>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安全设施</w:t>
            </w:r>
          </w:p>
        </w:tc>
        <w:tc>
          <w:tcPr>
            <w:tcW w:w="2685" w:type="dxa"/>
            <w:vAlign w:val="center"/>
          </w:tcPr>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（6）氨制冷机房贮氨器等重要部位是否安装氨气浓度检测报警仪器，并与事故排风机自动开启联动；贮氨器上方是否设置水喷淋系统。</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 50072《冷库设计规范》第7.2.1条、7.3.19条.第8.3.4条。</w:t>
            </w:r>
          </w:p>
        </w:tc>
        <w:tc>
          <w:tcPr>
            <w:tcW w:w="2715" w:type="dxa"/>
            <w:vAlign w:val="center"/>
          </w:tcPr>
          <w:p>
            <w:pPr>
              <w:adjustRightInd w:val="0"/>
              <w:snapToGrid w:val="0"/>
              <w:spacing w:line="26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numPr>
                <w:ilvl w:val="0"/>
                <w:numId w:val="1"/>
              </w:numPr>
              <w:adjustRightInd w:val="0"/>
              <w:snapToGrid w:val="0"/>
              <w:spacing w:line="2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氨制冷机房贮氨器等重要部位是否安装氨气浓度检测报警仪器，是否把信号引至有人值守处；</w:t>
            </w:r>
          </w:p>
          <w:p>
            <w:pPr>
              <w:numPr>
                <w:ilvl w:val="0"/>
                <w:numId w:val="1"/>
              </w:num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氨气浓度检测报警仪器是否与事故排风机自动开启联动；</w:t>
            </w:r>
          </w:p>
          <w:p>
            <w:pPr>
              <w:numPr>
                <w:ilvl w:val="0"/>
                <w:numId w:val="1"/>
              </w:num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查看贮氨器上方是否设置水喷淋系统。</w:t>
            </w:r>
          </w:p>
        </w:tc>
        <w:tc>
          <w:tcPr>
            <w:tcW w:w="3240"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4"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（7）制冷系统加氨站、集油器放油口、调节站操作阀组、紧急泄氨器、空气分离器、贮氨器、配电柜等关键操作部位应设置指导操作用标示牌。</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7015《氨制冷企业安全规范》第7.5条</w:t>
            </w:r>
          </w:p>
        </w:tc>
        <w:tc>
          <w:tcPr>
            <w:tcW w:w="2715" w:type="dxa"/>
            <w:vAlign w:val="center"/>
          </w:tcPr>
          <w:p>
            <w:pPr>
              <w:adjustRightInd w:val="0"/>
              <w:snapToGrid w:val="0"/>
              <w:spacing w:line="26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（1）制冷系统加氨站、集油器放油口、调节站操作阀组、紧急泄氨器、空气分离器、贮氨器、配电柜等关键操作部位是否设置指导操作用标示牌。</w:t>
            </w:r>
          </w:p>
        </w:tc>
        <w:tc>
          <w:tcPr>
            <w:tcW w:w="3240" w:type="dxa"/>
            <w:vAlign w:val="center"/>
          </w:tcPr>
          <w:p>
            <w:pPr>
              <w:adjustRightInd w:val="0"/>
              <w:snapToGrid w:val="0"/>
              <w:spacing w:line="26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制冷系统用压力容器、加氨站集管，以及氨液体、气体分配站集管和空气分离器的回气管，均应安装氨专用压力表。安装位置距操作者直线距离不应超过3m，且应清晰可见。压力容器液位计应有保护装置，显示面应无损且清洁、有效；安装位置应便于操作人员观察，液位计最高和最低液位应有明显标记。</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7015《氨制冷企业安全规范》第7.8条、第7.9条</w:t>
            </w:r>
          </w:p>
        </w:tc>
        <w:tc>
          <w:tcPr>
            <w:tcW w:w="271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现场检查</w:t>
            </w:r>
            <w:r>
              <w:rPr>
                <w:rFonts w:hint="eastAsia" w:ascii="仿宋_GB2312" w:hAnsi="仿宋_GB2312" w:eastAsia="仿宋_GB2312" w:cs="仿宋_GB2312"/>
                <w:color w:val="000000"/>
                <w:kern w:val="0"/>
                <w:sz w:val="24"/>
                <w:szCs w:val="24"/>
              </w:rPr>
              <w:t>：</w:t>
            </w:r>
          </w:p>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（1）制冷系统用压力容器、加氨站集管，以及氨液体、气体分配站集管和空气分离器的回气管，是否安装氨专用压力表</w:t>
            </w:r>
            <w:r>
              <w:rPr>
                <w:rFonts w:hint="eastAsia" w:ascii="仿宋_GB2312" w:hAnsi="仿宋_GB2312" w:cs="仿宋_GB2312"/>
                <w:color w:val="000000"/>
                <w:sz w:val="24"/>
                <w:szCs w:val="24"/>
              </w:rPr>
              <w:t>；</w:t>
            </w:r>
            <w:r>
              <w:rPr>
                <w:rFonts w:hint="eastAsia" w:ascii="仿宋_GB2312" w:hAnsi="仿宋_GB2312" w:eastAsia="仿宋_GB2312" w:cs="仿宋_GB2312"/>
                <w:color w:val="000000"/>
                <w:sz w:val="24"/>
                <w:szCs w:val="24"/>
              </w:rPr>
              <w:t>（2）安装位置距操作者直线距离是否超过3m，是否清晰可见</w:t>
            </w:r>
            <w:r>
              <w:rPr>
                <w:rFonts w:hint="eastAsia" w:ascii="仿宋_GB2312" w:hAnsi="仿宋_GB2312" w:cs="仿宋_GB2312"/>
                <w:color w:val="000000"/>
                <w:sz w:val="24"/>
                <w:szCs w:val="24"/>
              </w:rPr>
              <w:t>；</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（3）压力容器液位计是否有保护装置，显示面是否有损或失效；安装位置是否便于操作人员观察，液位计最高和最低液位是否有明显标记。</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（9）冷藏门内侧应设有应急内开门门锁装置，并有醒目的标识。</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GB 50072《冷库设计规范》第4.2.12条</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（1）冷藏门内侧是否设应急内开门门锁装置；</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（2）应急内开门门锁装置是否有醒目的标识。</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restart"/>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设备设施及维护</w:t>
            </w:r>
          </w:p>
        </w:tc>
        <w:tc>
          <w:tcPr>
            <w:tcW w:w="2685" w:type="dxa"/>
            <w:vAlign w:val="center"/>
          </w:tcPr>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10）企业应日常对氨制冷压缩机、压力容器、冷凝器、冷风机、排管、氨泵、阀门、氨压力表、氨浓度报警系统、应急照明、事故排风机、控制箱等有效性进行控制，使其符合要求；热氨除霜集管有跑、冒、滴、漏和结霜现象。</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AQ 7015《氨制冷企业安全规范》第6条</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（1）查阅日常运行记录。</w:t>
            </w:r>
          </w:p>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现场检查：</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（1）企业是否日常对氨制冷压缩机、压力容器、冷凝器、冷风机、排管、氨泵、阀门、氨压力表、氨浓度报警系统、应急照明、事故排风机、控制箱等有效性进行控制，使其符合要求；</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（2）热氨除霜集管是否有跑、冒、滴、漏和结霜现象。</w:t>
            </w:r>
          </w:p>
        </w:tc>
        <w:tc>
          <w:tcPr>
            <w:tcW w:w="3240"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九条规定：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tc>
        <w:tc>
          <w:tcPr>
            <w:tcW w:w="235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755" w:type="dxa"/>
            <w:vMerge w:val="continue"/>
            <w:vAlign w:val="center"/>
          </w:tcPr>
          <w:p>
            <w:pPr>
              <w:adjustRightInd w:val="0"/>
              <w:snapToGrid w:val="0"/>
              <w:spacing w:line="280" w:lineRule="exact"/>
              <w:rPr>
                <w:rFonts w:hint="eastAsia" w:ascii="仿宋_GB2312" w:hAnsi="仿宋_GB2312" w:eastAsia="仿宋_GB2312" w:cs="仿宋_GB2312"/>
                <w:color w:val="000000"/>
                <w:kern w:val="0"/>
                <w:sz w:val="24"/>
                <w:szCs w:val="24"/>
              </w:rPr>
            </w:pPr>
          </w:p>
        </w:tc>
        <w:tc>
          <w:tcPr>
            <w:tcW w:w="2685" w:type="dxa"/>
            <w:vAlign w:val="center"/>
          </w:tcPr>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（11）</w:t>
            </w:r>
            <w:r>
              <w:rPr>
                <w:rFonts w:hint="eastAsia" w:ascii="仿宋_GB2312" w:hAnsi="仿宋_GB2312" w:eastAsia="仿宋_GB2312" w:cs="仿宋_GB2312"/>
                <w:color w:val="000000"/>
                <w:sz w:val="24"/>
                <w:szCs w:val="24"/>
              </w:rPr>
              <w:t>是否对构成重大危险源的冷库登记建档、定期检测、评估、监控等。</w:t>
            </w:r>
          </w:p>
        </w:tc>
        <w:tc>
          <w:tcPr>
            <w:tcW w:w="14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《安全生产法》第37条，GB 18218《危险化学品重大危险源辨识》</w:t>
            </w:r>
          </w:p>
        </w:tc>
        <w:tc>
          <w:tcPr>
            <w:tcW w:w="2715" w:type="dxa"/>
            <w:vAlign w:val="center"/>
          </w:tcPr>
          <w:p>
            <w:pPr>
              <w:adjustRightInd w:val="0"/>
              <w:snapToGrid w:val="0"/>
              <w:spacing w:line="280" w:lineRule="exact"/>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查阅资料：</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（1）企业是否对构成重大危险源的冷库登记建档、定期进行检测；</w:t>
            </w:r>
          </w:p>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（2）对构成重大危险源的冷库是否进行安全评估、分级。</w:t>
            </w:r>
          </w:p>
          <w:p>
            <w:pPr>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b/>
                <w:bCs/>
                <w:color w:val="000000"/>
                <w:kern w:val="0"/>
                <w:sz w:val="24"/>
                <w:szCs w:val="24"/>
              </w:rPr>
              <w:t>现场检查</w:t>
            </w:r>
            <w:r>
              <w:rPr>
                <w:rFonts w:hint="eastAsia" w:ascii="仿宋_GB2312" w:hAnsi="仿宋_GB2312" w:eastAsia="仿宋_GB2312" w:cs="仿宋_GB2312"/>
                <w:color w:val="000000"/>
                <w:kern w:val="0"/>
                <w:sz w:val="24"/>
                <w:szCs w:val="24"/>
              </w:rPr>
              <w:t>：</w:t>
            </w:r>
          </w:p>
          <w:p>
            <w:pPr>
              <w:adjustRightInd w:val="0"/>
              <w:snapToGrid w:val="0"/>
              <w:spacing w:line="28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（1）现场查看监控设置及控制室监控图像等情况。</w:t>
            </w:r>
          </w:p>
        </w:tc>
        <w:tc>
          <w:tcPr>
            <w:tcW w:w="3240"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法律】《安全生产法》第九十八条第二项：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或者未进行评估、监控，或者未制定应急预案的。</w:t>
            </w:r>
          </w:p>
        </w:tc>
        <w:tc>
          <w:tcPr>
            <w:tcW w:w="235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p>
        </w:tc>
        <w:tc>
          <w:tcPr>
            <w:tcW w:w="965" w:type="dxa"/>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4170" w:type="dxa"/>
            <w:gridSpan w:val="7"/>
            <w:vAlign w:val="center"/>
          </w:tcPr>
          <w:p>
            <w:pPr>
              <w:widowControl/>
              <w:adjustRightInd w:val="0"/>
              <w:snapToGrid w:val="0"/>
              <w:spacing w:line="280" w:lineRule="exac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备注：</w:t>
            </w:r>
          </w:p>
          <w:p>
            <w:pPr>
              <w:widowControl/>
              <w:adjustRightInd w:val="0"/>
              <w:snapToGrid w:val="0"/>
              <w:spacing w:line="280" w:lineRule="exact"/>
              <w:rPr>
                <w:rFonts w:hint="eastAsia" w:ascii="仿宋_GB2312" w:hAnsi="仿宋_GB2312" w:eastAsia="仿宋_GB2312" w:cs="仿宋_GB2312"/>
                <w:color w:val="000000"/>
                <w:kern w:val="0"/>
                <w:sz w:val="24"/>
                <w:szCs w:val="24"/>
              </w:rPr>
            </w:pPr>
          </w:p>
        </w:tc>
      </w:tr>
    </w:tbl>
    <w:p>
      <w:pPr>
        <w:spacing w:line="300" w:lineRule="exact"/>
        <w:ind w:firstLine="447"/>
        <w:rPr>
          <w:rFonts w:hint="eastAsia" w:ascii="黑体" w:hAnsi="黑体" w:eastAsia="黑体" w:cs="黑体"/>
        </w:rPr>
      </w:pPr>
      <w:r>
        <w:rPr>
          <w:rFonts w:hint="eastAsia" w:eastAsia="仿宋_GB2312"/>
          <w:bCs/>
          <w:kern w:val="0"/>
          <w:sz w:val="24"/>
          <w:szCs w:val="24"/>
        </w:rPr>
        <w:t>注：检查单位发现企业存在重大生产安全事故隐患，请依照有关法律法规规定，严格执法，填写执法情况。</w:t>
      </w:r>
    </w:p>
    <w:p>
      <w:pPr>
        <w:spacing w:line="600" w:lineRule="exact"/>
        <w:rPr>
          <w:rFonts w:hint="eastAsia" w:ascii="黑体" w:hAnsi="黑体" w:eastAsia="黑体" w:cs="黑体"/>
          <w:sz w:val="32"/>
          <w:szCs w:val="32"/>
        </w:rPr>
      </w:pPr>
      <w:r>
        <w:rPr>
          <w:rFonts w:hint="eastAsia" w:ascii="黑体" w:hAnsi="黑体" w:eastAsia="黑体" w:cs="黑体"/>
          <w:sz w:val="32"/>
          <w:szCs w:val="32"/>
        </w:rPr>
        <w:t>附件7</w:t>
      </w:r>
    </w:p>
    <w:p>
      <w:pPr>
        <w:spacing w:line="600" w:lineRule="exact"/>
        <w:ind w:firstLine="688" w:firstLineChars="200"/>
        <w:jc w:val="center"/>
        <w:rPr>
          <w:rFonts w:ascii="仿宋_GB2312" w:hAnsi="Calibri" w:cs="宋体"/>
          <w:sz w:val="21"/>
          <w:szCs w:val="22"/>
        </w:rPr>
      </w:pPr>
      <w:r>
        <w:rPr>
          <w:rFonts w:hint="eastAsia" w:ascii="方正小标宋简体" w:hAnsi="方正小标宋简体" w:eastAsia="方正小标宋简体" w:cs="方正小标宋简体"/>
          <w:sz w:val="36"/>
          <w:szCs w:val="36"/>
        </w:rPr>
        <w:t>工业企业安全隐患大排查大整治工作情况表</w:t>
      </w:r>
    </w:p>
    <w:tbl>
      <w:tblPr>
        <w:tblStyle w:val="6"/>
        <w:tblW w:w="139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70"/>
        <w:gridCol w:w="1170"/>
        <w:gridCol w:w="1185"/>
        <w:gridCol w:w="870"/>
        <w:gridCol w:w="1155"/>
        <w:gridCol w:w="1230"/>
        <w:gridCol w:w="1185"/>
        <w:gridCol w:w="1635"/>
        <w:gridCol w:w="1320"/>
        <w:gridCol w:w="960"/>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17"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检查单位和场所</w:t>
            </w:r>
          </w:p>
        </w:tc>
        <w:tc>
          <w:tcPr>
            <w:tcW w:w="6480"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隐患排查治理情况</w:t>
            </w:r>
          </w:p>
        </w:tc>
        <w:tc>
          <w:tcPr>
            <w:tcW w:w="624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执法检查情况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17" w:type="dxa"/>
            <w:vMerge w:val="continue"/>
            <w:tcBorders>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c>
          <w:tcPr>
            <w:tcW w:w="322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排查发现隐患数</w:t>
            </w:r>
          </w:p>
        </w:tc>
        <w:tc>
          <w:tcPr>
            <w:tcW w:w="325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已完成整改隐患数</w:t>
            </w:r>
          </w:p>
        </w:tc>
        <w:tc>
          <w:tcPr>
            <w:tcW w:w="1185"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限期整改</w:t>
            </w:r>
          </w:p>
        </w:tc>
        <w:tc>
          <w:tcPr>
            <w:tcW w:w="1635"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停产停业整改</w:t>
            </w:r>
          </w:p>
        </w:tc>
        <w:tc>
          <w:tcPr>
            <w:tcW w:w="1320"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取缔关闭</w:t>
            </w:r>
          </w:p>
        </w:tc>
        <w:tc>
          <w:tcPr>
            <w:tcW w:w="960"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罚款</w:t>
            </w:r>
          </w:p>
        </w:tc>
        <w:tc>
          <w:tcPr>
            <w:tcW w:w="1140" w:type="dxa"/>
            <w:vMerge w:val="restart"/>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其他</w:t>
            </w:r>
          </w:p>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行政</w:t>
            </w:r>
          </w:p>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17"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总数</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一般隐患</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重大隐患</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总数</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一般隐患</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重大隐患</w:t>
            </w:r>
          </w:p>
        </w:tc>
        <w:tc>
          <w:tcPr>
            <w:tcW w:w="1185"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c>
          <w:tcPr>
            <w:tcW w:w="1635"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c>
          <w:tcPr>
            <w:tcW w:w="1320"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c>
          <w:tcPr>
            <w:tcW w:w="960"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c>
          <w:tcPr>
            <w:tcW w:w="1140" w:type="dxa"/>
            <w:vMerge w:val="continue"/>
            <w:tcBorders>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(家)</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(项)</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(项)</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(项)</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(项)</w:t>
            </w:r>
          </w:p>
        </w:tc>
        <w:tc>
          <w:tcPr>
            <w:tcW w:w="123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(项)</w:t>
            </w:r>
          </w:p>
        </w:tc>
        <w:tc>
          <w:tcPr>
            <w:tcW w:w="118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(家)</w:t>
            </w:r>
          </w:p>
        </w:tc>
        <w:tc>
          <w:tcPr>
            <w:tcW w:w="163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(家)</w:t>
            </w:r>
          </w:p>
        </w:tc>
        <w:tc>
          <w:tcPr>
            <w:tcW w:w="13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(家)</w:t>
            </w:r>
          </w:p>
        </w:tc>
        <w:tc>
          <w:tcPr>
            <w:tcW w:w="96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(万元)</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jc w:val="center"/>
              <w:rPr>
                <w:rFonts w:ascii="黑体" w:hAnsi="Calibri" w:eastAsia="黑体" w:cs="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黑体" w:hAnsi="Calibri" w:eastAsia="黑体" w:cs="宋体"/>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21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8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63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96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c>
          <w:tcPr>
            <w:tcW w:w="11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s="宋体"/>
                <w:sz w:val="21"/>
                <w:szCs w:val="21"/>
              </w:rPr>
            </w:pPr>
          </w:p>
        </w:tc>
      </w:tr>
    </w:tbl>
    <w:p>
      <w:pPr>
        <w:widowControl/>
        <w:spacing w:line="400" w:lineRule="exact"/>
        <w:jc w:val="left"/>
        <w:textAlignment w:val="center"/>
        <w:rPr>
          <w:rFonts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填报单位：                       填报人：               联系电话：                      填报日期： 年 月 日</w:t>
      </w:r>
    </w:p>
    <w:p>
      <w:pPr>
        <w:widowControl/>
        <w:spacing w:line="400" w:lineRule="exact"/>
        <w:jc w:val="left"/>
        <w:textAlignment w:val="center"/>
        <w:rPr>
          <w:rFonts w:hint="eastAsia" w:ascii="仿宋_GB2312" w:hAnsi="宋体" w:eastAsia="仿宋_GB2312" w:cs="仿宋_GB2312"/>
          <w:b/>
          <w:color w:val="000000"/>
          <w:kern w:val="0"/>
          <w:sz w:val="24"/>
          <w:szCs w:val="24"/>
          <w:lang w:bidi="ar"/>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附件8</w:t>
      </w:r>
    </w:p>
    <w:p>
      <w:pPr>
        <w:pStyle w:val="5"/>
        <w:ind w:left="607" w:firstLine="687"/>
        <w:jc w:val="center"/>
        <w:rPr>
          <w:rFonts w:hint="eastAsia"/>
        </w:rPr>
      </w:pPr>
      <w:r>
        <w:rPr>
          <w:rFonts w:ascii="方正小标宋简体" w:hAnsi="方正小标宋简体" w:eastAsia="方正小标宋简体" w:cs="方正小标宋简体"/>
          <w:sz w:val="36"/>
          <w:szCs w:val="36"/>
        </w:rPr>
        <w:t>工业企业安全隐患大排查大整治逾期未整改隐患</w:t>
      </w:r>
      <w:r>
        <w:rPr>
          <w:rFonts w:hint="eastAsia" w:ascii="方正小标宋简体" w:hAnsi="方正小标宋简体" w:eastAsia="方正小标宋简体" w:cs="方正小标宋简体"/>
          <w:sz w:val="36"/>
          <w:szCs w:val="36"/>
        </w:rPr>
        <w:t>清单</w:t>
      </w:r>
    </w:p>
    <w:tbl>
      <w:tblPr>
        <w:tblStyle w:val="6"/>
        <w:tblW w:w="14561" w:type="dxa"/>
        <w:tblInd w:w="0" w:type="dxa"/>
        <w:tblLayout w:type="fixed"/>
        <w:tblCellMar>
          <w:top w:w="15" w:type="dxa"/>
          <w:left w:w="15" w:type="dxa"/>
          <w:bottom w:w="15" w:type="dxa"/>
          <w:right w:w="15" w:type="dxa"/>
        </w:tblCellMar>
      </w:tblPr>
      <w:tblGrid>
        <w:gridCol w:w="563"/>
        <w:gridCol w:w="2093"/>
        <w:gridCol w:w="5164"/>
        <w:gridCol w:w="1054"/>
        <w:gridCol w:w="2808"/>
        <w:gridCol w:w="2879"/>
      </w:tblGrid>
      <w:tr>
        <w:tblPrEx>
          <w:tblCellMar>
            <w:top w:w="15" w:type="dxa"/>
            <w:left w:w="15" w:type="dxa"/>
            <w:bottom w:w="15" w:type="dxa"/>
            <w:right w:w="15" w:type="dxa"/>
          </w:tblCellMar>
        </w:tblPrEx>
        <w:trPr>
          <w:trHeight w:val="285" w:hRule="atLeast"/>
        </w:trPr>
        <w:tc>
          <w:tcPr>
            <w:tcW w:w="563"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序号</w:t>
            </w:r>
          </w:p>
        </w:tc>
        <w:tc>
          <w:tcPr>
            <w:tcW w:w="2093"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企业名称</w:t>
            </w:r>
          </w:p>
        </w:tc>
        <w:tc>
          <w:tcPr>
            <w:tcW w:w="5164"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问题和隐患</w:t>
            </w:r>
          </w:p>
        </w:tc>
        <w:tc>
          <w:tcPr>
            <w:tcW w:w="1054" w:type="dxa"/>
            <w:vMerge w:val="restart"/>
            <w:tcBorders>
              <w:top w:val="single" w:color="000000" w:sz="4" w:space="0"/>
              <w:left w:val="single" w:color="000000" w:sz="4" w:space="0"/>
              <w:right w:val="single" w:color="000000" w:sz="4" w:space="0"/>
            </w:tcBorders>
            <w:vAlign w:val="center"/>
          </w:tcPr>
          <w:p>
            <w:pPr>
              <w:widowControl/>
              <w:spacing w:line="400" w:lineRule="exact"/>
              <w:jc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已整改</w:t>
            </w:r>
          </w:p>
        </w:tc>
        <w:tc>
          <w:tcPr>
            <w:tcW w:w="568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未整改</w:t>
            </w:r>
          </w:p>
        </w:tc>
      </w:tr>
      <w:tr>
        <w:tblPrEx>
          <w:tblCellMar>
            <w:top w:w="15" w:type="dxa"/>
            <w:left w:w="15" w:type="dxa"/>
            <w:bottom w:w="15" w:type="dxa"/>
            <w:right w:w="15" w:type="dxa"/>
          </w:tblCellMar>
        </w:tblPrEx>
        <w:trPr>
          <w:trHeight w:val="880" w:hRule="atLeast"/>
        </w:trPr>
        <w:tc>
          <w:tcPr>
            <w:tcW w:w="563"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ascii="仿宋_GB2312" w:hAnsi="宋体" w:eastAsia="仿宋_GB2312" w:cs="仿宋_GB2312"/>
                <w:b/>
                <w:color w:val="000000"/>
                <w:sz w:val="24"/>
                <w:szCs w:val="24"/>
              </w:rPr>
            </w:pPr>
          </w:p>
        </w:tc>
        <w:tc>
          <w:tcPr>
            <w:tcW w:w="2093"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ascii="仿宋_GB2312" w:hAnsi="宋体" w:eastAsia="仿宋_GB2312" w:cs="仿宋_GB2312"/>
                <w:b/>
                <w:color w:val="000000"/>
                <w:sz w:val="24"/>
                <w:szCs w:val="24"/>
              </w:rPr>
            </w:pPr>
          </w:p>
        </w:tc>
        <w:tc>
          <w:tcPr>
            <w:tcW w:w="5164"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ascii="仿宋_GB2312" w:hAnsi="宋体" w:eastAsia="仿宋_GB2312" w:cs="仿宋_GB2312"/>
                <w:b/>
                <w:color w:val="000000"/>
                <w:sz w:val="24"/>
                <w:szCs w:val="24"/>
              </w:rPr>
            </w:pPr>
          </w:p>
        </w:tc>
        <w:tc>
          <w:tcPr>
            <w:tcW w:w="1054" w:type="dxa"/>
            <w:vMerge w:val="continue"/>
            <w:tcBorders>
              <w:left w:val="single" w:color="000000" w:sz="4" w:space="0"/>
              <w:right w:val="single" w:color="000000" w:sz="4" w:space="0"/>
            </w:tcBorders>
            <w:vAlign w:val="center"/>
          </w:tcPr>
          <w:p>
            <w:pPr>
              <w:widowControl/>
              <w:spacing w:line="400" w:lineRule="exact"/>
              <w:jc w:val="center"/>
              <w:rPr>
                <w:rFonts w:ascii="仿宋_GB2312" w:hAnsi="宋体" w:eastAsia="仿宋_GB2312" w:cs="仿宋_GB2312"/>
                <w:b/>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方正仿宋" w:hAnsi="方正仿宋" w:eastAsia="方正仿宋" w:cs="方正仿宋"/>
                <w:b/>
                <w:color w:val="000000"/>
                <w:sz w:val="24"/>
                <w:szCs w:val="24"/>
              </w:rPr>
            </w:pPr>
            <w:r>
              <w:rPr>
                <w:rFonts w:hint="eastAsia" w:ascii="方正仿宋" w:hAnsi="方正仿宋" w:eastAsia="方正仿宋" w:cs="方正仿宋"/>
                <w:b/>
                <w:color w:val="000000"/>
                <w:kern w:val="0"/>
                <w:sz w:val="24"/>
                <w:szCs w:val="24"/>
                <w:lang w:bidi="ar"/>
              </w:rPr>
              <w:t>未整改原因及处置措施</w:t>
            </w: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限期整改截止日期          （</w:t>
            </w:r>
            <w:r>
              <w:rPr>
                <w:rFonts w:hint="eastAsia" w:ascii="仿宋_GB2312" w:hAnsi="宋体" w:eastAsia="仿宋_GB2312" w:cs="仿宋_GB2312"/>
                <w:b/>
                <w:color w:val="000000"/>
                <w:kern w:val="0"/>
                <w:sz w:val="24"/>
                <w:szCs w:val="24"/>
                <w:lang w:bidi="ar"/>
              </w:rPr>
              <w:t xml:space="preserve"> </w:t>
            </w:r>
            <w:r>
              <w:rPr>
                <w:rFonts w:ascii="仿宋_GB2312" w:hAnsi="宋体" w:eastAsia="仿宋_GB2312" w:cs="仿宋_GB2312"/>
                <w:b/>
                <w:color w:val="000000"/>
                <w:kern w:val="0"/>
                <w:sz w:val="24"/>
                <w:szCs w:val="24"/>
                <w:lang w:bidi="ar"/>
              </w:rPr>
              <w:t xml:space="preserve">年 月 日）      </w:t>
            </w: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5</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6</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316" w:hRule="atLeast"/>
        </w:trPr>
        <w:tc>
          <w:tcPr>
            <w:tcW w:w="56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7</w:t>
            </w:r>
          </w:p>
        </w:tc>
        <w:tc>
          <w:tcPr>
            <w:tcW w:w="209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51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105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0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c>
          <w:tcPr>
            <w:tcW w:w="287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hint="eastAsia" w:ascii="宋体" w:hAnsi="宋体" w:cs="宋体"/>
                <w:color w:val="000000"/>
                <w:sz w:val="24"/>
                <w:szCs w:val="24"/>
              </w:rPr>
            </w:pPr>
          </w:p>
        </w:tc>
      </w:tr>
      <w:tr>
        <w:tblPrEx>
          <w:tblCellMar>
            <w:top w:w="15" w:type="dxa"/>
            <w:left w:w="15" w:type="dxa"/>
            <w:bottom w:w="15" w:type="dxa"/>
            <w:right w:w="15" w:type="dxa"/>
          </w:tblCellMar>
        </w:tblPrEx>
        <w:trPr>
          <w:trHeight w:val="735" w:hRule="atLeast"/>
        </w:trPr>
        <w:tc>
          <w:tcPr>
            <w:tcW w:w="145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lang w:bidi="ar"/>
              </w:rPr>
              <w:t xml:space="preserve">  填报单位：                       </w:t>
            </w:r>
            <w:r>
              <w:rPr>
                <w:rFonts w:hint="eastAsia" w:ascii="仿宋_GB2312" w:hAnsi="宋体" w:eastAsia="仿宋_GB2312" w:cs="仿宋_GB2312"/>
                <w:b/>
                <w:color w:val="000000"/>
                <w:kern w:val="0"/>
                <w:sz w:val="24"/>
                <w:szCs w:val="24"/>
                <w:lang w:bidi="ar"/>
              </w:rPr>
              <w:t xml:space="preserve">     </w:t>
            </w:r>
            <w:r>
              <w:rPr>
                <w:rFonts w:ascii="仿宋_GB2312" w:hAnsi="宋体" w:eastAsia="仿宋_GB2312" w:cs="仿宋_GB2312"/>
                <w:b/>
                <w:color w:val="000000"/>
                <w:kern w:val="0"/>
                <w:sz w:val="24"/>
                <w:szCs w:val="24"/>
                <w:lang w:bidi="ar"/>
              </w:rPr>
              <w:t xml:space="preserve"> 填表人（签字）：                       审</w:t>
            </w:r>
            <w:r>
              <w:rPr>
                <w:rFonts w:hint="eastAsia" w:ascii="仿宋_GB2312" w:hAnsi="宋体" w:eastAsia="仿宋_GB2312" w:cs="仿宋_GB2312"/>
                <w:b/>
                <w:color w:val="000000"/>
                <w:kern w:val="0"/>
                <w:sz w:val="24"/>
                <w:szCs w:val="24"/>
                <w:lang w:bidi="ar"/>
              </w:rPr>
              <w:t>核</w:t>
            </w:r>
            <w:r>
              <w:rPr>
                <w:rFonts w:ascii="仿宋_GB2312" w:hAnsi="宋体" w:eastAsia="仿宋_GB2312" w:cs="仿宋_GB2312"/>
                <w:b/>
                <w:color w:val="000000"/>
                <w:kern w:val="0"/>
                <w:sz w:val="24"/>
                <w:szCs w:val="24"/>
                <w:lang w:bidi="ar"/>
              </w:rPr>
              <w:t>人（签字）：</w:t>
            </w:r>
          </w:p>
        </w:tc>
      </w:tr>
      <w:tr>
        <w:tblPrEx>
          <w:tblCellMar>
            <w:top w:w="15" w:type="dxa"/>
            <w:left w:w="15" w:type="dxa"/>
            <w:bottom w:w="15" w:type="dxa"/>
            <w:right w:w="15" w:type="dxa"/>
          </w:tblCellMar>
        </w:tblPrEx>
        <w:trPr>
          <w:trHeight w:val="735" w:hRule="atLeast"/>
        </w:trPr>
        <w:tc>
          <w:tcPr>
            <w:tcW w:w="14561"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hint="eastAsia"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备注：1.该清单请以excel工作簿的形式，按月为单位分组报送，具体报送方式如下：7</w:t>
            </w:r>
            <w:r>
              <w:rPr>
                <w:rFonts w:hint="eastAsia" w:eastAsia="仿宋_GB2312"/>
                <w:bCs/>
                <w:kern w:val="0"/>
                <w:sz w:val="24"/>
                <w:szCs w:val="24"/>
              </w:rPr>
              <w:t>-12</w:t>
            </w:r>
            <w:r>
              <w:rPr>
                <w:rFonts w:hint="eastAsia" w:ascii="仿宋_GB2312" w:hAnsi="宋体" w:eastAsia="仿宋_GB2312" w:cs="仿宋_GB2312"/>
                <w:b/>
                <w:color w:val="000000"/>
                <w:kern w:val="0"/>
                <w:sz w:val="24"/>
                <w:szCs w:val="24"/>
                <w:lang w:bidi="ar"/>
              </w:rPr>
              <w:t>月新发现隐患逾期未整改的，以1个月为单位分别建立一张工作表。1-6月未整改隐患清单为一组，建立一张工作表（</w:t>
            </w:r>
            <w:r>
              <w:rPr>
                <w:rFonts w:hint="eastAsia" w:ascii="仿宋_GB2312" w:hAnsi="宋体" w:eastAsia="仿宋_GB2312" w:cs="仿宋_GB2312"/>
                <w:b/>
                <w:color w:val="000000"/>
                <w:kern w:val="0"/>
                <w:sz w:val="24"/>
                <w:szCs w:val="24"/>
                <w:lang w:eastAsia="zh-CN" w:bidi="ar"/>
              </w:rPr>
              <w:t>已清零的县（市、区）无需报送</w:t>
            </w:r>
            <w:r>
              <w:rPr>
                <w:rFonts w:hint="eastAsia" w:ascii="仿宋_GB2312" w:hAnsi="宋体" w:eastAsia="仿宋_GB2312" w:cs="仿宋_GB2312"/>
                <w:b/>
                <w:color w:val="000000"/>
                <w:kern w:val="0"/>
                <w:sz w:val="24"/>
                <w:szCs w:val="24"/>
                <w:lang w:bidi="ar"/>
              </w:rPr>
              <w:t>）。</w:t>
            </w:r>
          </w:p>
          <w:p>
            <w:pPr>
              <w:widowControl/>
              <w:spacing w:line="400" w:lineRule="exact"/>
              <w:ind w:left="673"/>
              <w:jc w:val="left"/>
              <w:textAlignment w:val="center"/>
              <w:rPr>
                <w:rFonts w:hint="eastAsia"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2.隐患完成整改后，在“已整改”一栏中填写“是”，该条隐患不删除。</w:t>
            </w:r>
          </w:p>
          <w:p>
            <w:pPr>
              <w:widowControl/>
              <w:spacing w:line="400" w:lineRule="exact"/>
              <w:ind w:left="673"/>
              <w:jc w:val="left"/>
              <w:textAlignment w:val="center"/>
              <w:rPr>
                <w:rFonts w:hint="eastAsia" w:ascii="仿宋_GB2312" w:hAnsi="宋体" w:eastAsia="仿宋_GB2312" w:cs="仿宋_GB2312"/>
                <w:b/>
                <w:color w:val="000000"/>
                <w:kern w:val="0"/>
                <w:sz w:val="24"/>
                <w:szCs w:val="24"/>
                <w:lang w:bidi="ar"/>
              </w:rPr>
            </w:pPr>
            <w:r>
              <w:rPr>
                <w:rFonts w:hint="eastAsia" w:ascii="仿宋_GB2312" w:hAnsi="宋体" w:eastAsia="仿宋_GB2312" w:cs="仿宋_GB2312"/>
                <w:b/>
                <w:color w:val="000000"/>
                <w:kern w:val="0"/>
                <w:sz w:val="24"/>
                <w:szCs w:val="24"/>
                <w:lang w:bidi="ar"/>
              </w:rPr>
              <w:t>3.若该组隐患全部清零，下月起可不再重复报送该张工作表（如：7月份的隐患全部清零，则下月起不再报送7月份隐患清单）。</w:t>
            </w:r>
          </w:p>
        </w:tc>
      </w:tr>
    </w:tbl>
    <w:p>
      <w:pPr>
        <w:spacing w:line="600" w:lineRule="exact"/>
        <w:rPr>
          <w:rFonts w:hint="eastAsia" w:ascii="方正小标宋简体" w:eastAsia="方正小标宋简体"/>
        </w:rPr>
        <w:sectPr>
          <w:footerReference r:id="rId4" w:type="first"/>
          <w:footerReference r:id="rId3" w:type="default"/>
          <w:pgSz w:w="16838" w:h="11905" w:orient="landscape"/>
          <w:pgMar w:top="1701" w:right="1701" w:bottom="1701" w:left="1701" w:header="851" w:footer="992" w:gutter="0"/>
          <w:pgNumType w:fmt="numberInDash"/>
          <w:cols w:space="720" w:num="1"/>
          <w:titlePg/>
          <w:docGrid w:type="linesAndChars" w:linePitch="654" w:charSpace="-3336"/>
        </w:sect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600" w:lineRule="exact"/>
        <w:rPr>
          <w:rFonts w:hint="eastAsia" w:ascii="方正小标宋简体" w:eastAsia="方正小标宋简体"/>
        </w:rPr>
      </w:pPr>
    </w:p>
    <w:p>
      <w:pPr>
        <w:spacing w:line="500" w:lineRule="exact"/>
        <w:rPr>
          <w:rFonts w:hint="eastAsia" w:ascii="方正小标宋简体" w:eastAsia="方正小标宋简体"/>
        </w:rPr>
      </w:pPr>
    </w:p>
    <w:p>
      <w:pPr>
        <w:spacing w:line="600" w:lineRule="exact"/>
        <w:ind w:firstLine="280" w:firstLineChars="100"/>
        <w:rPr>
          <w:rFonts w:hint="eastAsia" w:ascii="仿宋_GB2312" w:eastAsia="仿宋_GB2312"/>
          <w:snapToGrid w:val="0"/>
          <w:kern w:val="0"/>
          <w:sz w:val="28"/>
          <w:szCs w:val="28"/>
        </w:rPr>
      </w:pPr>
    </w:p>
    <w:p>
      <w:pPr>
        <w:spacing w:line="600" w:lineRule="exact"/>
        <w:ind w:firstLine="280" w:firstLineChars="100"/>
        <w:rPr>
          <w:rFonts w:hint="eastAsia" w:ascii="仿宋_GB2312" w:eastAsia="仿宋_GB2312"/>
          <w:snapToGrid w:val="0"/>
          <w:kern w:val="0"/>
          <w:sz w:val="28"/>
          <w:szCs w:val="28"/>
        </w:rPr>
      </w:pPr>
    </w:p>
    <w:p>
      <w:pPr>
        <w:spacing w:line="600" w:lineRule="exact"/>
        <w:ind w:firstLine="280" w:firstLineChars="100"/>
        <w:rPr>
          <w:rFonts w:hint="eastAsia" w:ascii="仿宋_GB2312" w:eastAsia="仿宋_GB2312"/>
          <w:snapToGrid w:val="0"/>
          <w:kern w:val="0"/>
          <w:sz w:val="28"/>
          <w:szCs w:val="28"/>
        </w:rPr>
      </w:pPr>
    </w:p>
    <w:p>
      <w:pPr>
        <w:spacing w:line="600" w:lineRule="exact"/>
        <w:ind w:firstLine="280" w:firstLineChars="100"/>
        <w:rPr>
          <w:rFonts w:hint="eastAsia" w:ascii="仿宋_GB2312" w:eastAsia="仿宋_GB2312"/>
          <w:snapToGrid w:val="0"/>
          <w:kern w:val="0"/>
          <w:sz w:val="28"/>
          <w:szCs w:val="28"/>
        </w:rPr>
      </w:pPr>
    </w:p>
    <w:p>
      <w:pPr>
        <w:spacing w:line="600" w:lineRule="exact"/>
        <w:ind w:firstLine="280" w:firstLineChars="100"/>
        <w:rPr>
          <w:rFonts w:hint="eastAsia" w:ascii="方正小标宋简体" w:hAnsi="方正小标宋简体" w:eastAsia="方正小标宋简体" w:cs="方正小标宋简体"/>
          <w:color w:val="000000"/>
          <w:spacing w:val="-10"/>
          <w:sz w:val="44"/>
          <w:szCs w:val="44"/>
          <w:lang w:eastAsia="zh-CN"/>
        </w:rPr>
      </w:pPr>
      <w:r>
        <w:rPr>
          <w:rFonts w:hint="eastAsia" w:ascii="仿宋_GB2312" w:eastAsia="仿宋_GB2312"/>
          <w:snapToGrid w:val="0"/>
          <w:kern w:val="0"/>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15875</wp:posOffset>
                </wp:positionV>
                <wp:extent cx="56134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8pt;margin-top:1.25pt;height:0pt;width:442pt;z-index:251660288;mso-width-relative:page;mso-height-relative:page;" filled="f" stroked="t" coordsize="21600,21600" o:gfxdata="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Kc50DVAAAABwEAAA8AAAAAAAAA&#10;AQAgAAAAIgAAAGRycy9kb3ducmV2LnhtbFBLAQIUABQAAAAIAIdO4kDiaE8y2wEAAJgDAAAOAAAA&#10;AAAAAAEAIAAAACQBAABkcnMvZTJvRG9jLnhtbFBLBQYAAAAABgAGAFkBAABxBQAAAAA=&#10;">
                <v:fill on="f" focussize="0,0"/>
                <v:stroke color="#000000" joinstyle="round"/>
                <v:imagedata o:title=""/>
                <o:lock v:ext="edit" aspectratio="f"/>
              </v:line>
            </w:pict>
          </mc:Fallback>
        </mc:AlternateContent>
      </w:r>
      <w:r>
        <w:rPr>
          <w:rFonts w:hint="eastAsia" w:ascii="仿宋_GB2312" w:eastAsia="仿宋_GB2312"/>
          <w:snapToGrid w:val="0"/>
          <w:kern w:val="0"/>
          <w:sz w:val="28"/>
          <w:szCs w:val="28"/>
          <w:lang w:val="en-US"/>
        </w:rPr>
        <mc:AlternateContent>
          <mc:Choice Requires="wps">
            <w:drawing>
              <wp:anchor distT="0" distB="0" distL="114300" distR="114300" simplePos="0" relativeHeight="251661312" behindDoc="0" locked="0" layoutInCell="1" allowOverlap="1">
                <wp:simplePos x="0" y="0"/>
                <wp:positionH relativeFrom="column">
                  <wp:posOffset>-106045</wp:posOffset>
                </wp:positionH>
                <wp:positionV relativeFrom="paragraph">
                  <wp:posOffset>400050</wp:posOffset>
                </wp:positionV>
                <wp:extent cx="56134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13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35pt;margin-top:31.5pt;height:0pt;width:442pt;z-index:251661312;mso-width-relative:page;mso-height-relative:page;" filled="f" stroked="t" coordsize="21600,21600" o:gfxdata="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eDk0dYAAAAJAQAADwAAAAAA&#10;AAABACAAAAAiAAAAZHJzL2Rvd25yZXYueG1sUEsBAhQAFAAAAAgAh07iQBTmvIXcAQAAmAMAAA4A&#10;AAAAAAAAAQAgAAAAJQEAAGRycy9lMm9Eb2MueG1sUEsFBgAAAAAGAAYAWQEAAHMFAAAAAA==&#10;">
                <v:fill on="f" focussize="0,0"/>
                <v:stroke color="#000000" joinstyle="round"/>
                <v:imagedata o:title=""/>
                <o:lock v:ext="edit" aspectratio="f"/>
              </v:line>
            </w:pict>
          </mc:Fallback>
        </mc:AlternateContent>
      </w:r>
      <w:r>
        <w:rPr>
          <w:rFonts w:hint="eastAsia" w:ascii="仿宋_GB2312" w:eastAsia="仿宋_GB2312"/>
          <w:snapToGrid w:val="0"/>
          <w:kern w:val="0"/>
          <w:sz w:val="28"/>
          <w:szCs w:val="28"/>
          <w:lang w:val="en-US" w:eastAsia="zh-CN"/>
        </w:rPr>
        <w:t>泉州市</w:t>
      </w:r>
      <w:r>
        <w:rPr>
          <w:rFonts w:hint="eastAsia" w:ascii="仿宋_GB2312" w:eastAsia="仿宋_GB2312"/>
          <w:snapToGrid w:val="0"/>
          <w:kern w:val="0"/>
          <w:sz w:val="28"/>
          <w:szCs w:val="28"/>
        </w:rPr>
        <w:t>应急管理</w:t>
      </w:r>
      <w:r>
        <w:rPr>
          <w:rFonts w:hint="eastAsia" w:ascii="仿宋_GB2312" w:eastAsia="仿宋_GB2312"/>
          <w:snapToGrid w:val="0"/>
          <w:kern w:val="0"/>
          <w:sz w:val="28"/>
          <w:szCs w:val="28"/>
          <w:lang w:val="en-US" w:eastAsia="zh-CN"/>
        </w:rPr>
        <w:t>局</w:t>
      </w:r>
      <w:r>
        <w:rPr>
          <w:rFonts w:hint="eastAsia" w:ascii="仿宋_GB2312" w:eastAsia="仿宋_GB2312"/>
          <w:snapToGrid w:val="0"/>
          <w:kern w:val="0"/>
          <w:sz w:val="28"/>
          <w:szCs w:val="28"/>
        </w:rPr>
        <w:t xml:space="preserve">             </w:t>
      </w:r>
      <w:bookmarkStart w:id="1" w:name="yfrq"/>
      <w:r>
        <w:rPr>
          <w:rFonts w:hint="eastAsia" w:ascii="仿宋_GB2312" w:eastAsia="仿宋_GB2312"/>
          <w:snapToGrid w:val="0"/>
          <w:kern w:val="0"/>
          <w:sz w:val="28"/>
          <w:szCs w:val="28"/>
          <w:lang w:val="en-US" w:eastAsia="zh-CN"/>
        </w:rPr>
        <w:t xml:space="preserve">         </w:t>
      </w:r>
      <w:r>
        <w:rPr>
          <w:rFonts w:hint="eastAsia" w:ascii="仿宋_GB2312" w:eastAsia="仿宋_GB2312"/>
          <w:snapToGrid w:val="0"/>
          <w:kern w:val="0"/>
          <w:sz w:val="28"/>
          <w:szCs w:val="28"/>
        </w:rPr>
        <w:t>2020年9月</w:t>
      </w:r>
      <w:r>
        <w:rPr>
          <w:rFonts w:hint="eastAsia" w:ascii="仿宋_GB2312" w:eastAsia="仿宋_GB2312"/>
          <w:snapToGrid w:val="0"/>
          <w:kern w:val="0"/>
          <w:sz w:val="28"/>
          <w:szCs w:val="28"/>
          <w:lang w:val="en-US" w:eastAsia="zh-CN"/>
        </w:rPr>
        <w:t>10</w:t>
      </w:r>
      <w:r>
        <w:rPr>
          <w:rFonts w:hint="eastAsia" w:ascii="仿宋_GB2312" w:eastAsia="仿宋_GB2312"/>
          <w:snapToGrid w:val="0"/>
          <w:kern w:val="0"/>
          <w:sz w:val="28"/>
          <w:szCs w:val="28"/>
        </w:rPr>
        <w:t>日</w:t>
      </w:r>
      <w:bookmarkEnd w:id="1"/>
      <w:r>
        <w:rPr>
          <w:rFonts w:hint="eastAsia" w:ascii="仿宋_GB2312" w:eastAsia="仿宋_GB2312"/>
          <w:snapToGrid w:val="0"/>
          <w:kern w:val="0"/>
          <w:sz w:val="28"/>
          <w:szCs w:val="28"/>
        </w:rPr>
        <w:t>印发</w:t>
      </w:r>
    </w:p>
    <w:p>
      <w:pPr>
        <w:ind w:firstLine="640"/>
        <w:rPr>
          <w:rFonts w:hint="eastAsia" w:ascii="仿宋_GB2312"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
    <w:altName w:val="仿宋_GB2312"/>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cJ6UtbgBAABWAwAADgAAAAAAAAABACAAAAAeAQAAZHJzL2Uyb0RvYy54bWxQSwUGAAAAAAYABgBZ&#10;AQAASAUAAAAA&#10;">
              <v:fill on="f" focussize="0,0"/>
              <v:stroke on="f"/>
              <v:imagedata o:title=""/>
              <o:lock v:ext="edit" aspectratio="f"/>
              <v:textbox inset="0mm,0mm,0mm,0mm" style="mso-fit-shape-to-text:t;">
                <w:txbxContent>
                  <w:p>
                    <w:pPr>
                      <w:pStyle w:val="3"/>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B3B6vbgBAABWAwAADgAAAAAAAAABACAAAAAeAQAAZHJzL2Uyb0RvYy54bWxQSwUGAAAAAAYABgBZ&#10;AQAASAUAAAAA&#10;">
              <v:fill on="f" focussize="0,0"/>
              <v:stroke on="f"/>
              <v:imagedata o:title=""/>
              <o:lock v:ext="edit" aspectratio="f"/>
              <v:textbox inset="0mm,0mm,0mm,0mm" style="mso-fit-shape-to-text:t;">
                <w:txbxContent>
                  <w:p>
                    <w:pPr>
                      <w:pStyle w:val="3"/>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8A875D"/>
    <w:multiLevelType w:val="singleLevel"/>
    <w:tmpl w:val="C78A87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13332"/>
    <w:rsid w:val="027344C8"/>
    <w:rsid w:val="047024F0"/>
    <w:rsid w:val="14E42122"/>
    <w:rsid w:val="1D354EAD"/>
    <w:rsid w:val="22513332"/>
    <w:rsid w:val="23075755"/>
    <w:rsid w:val="2C344DF2"/>
    <w:rsid w:val="304F6F20"/>
    <w:rsid w:val="3B3005A8"/>
    <w:rsid w:val="3E8C298E"/>
    <w:rsid w:val="50D032B7"/>
    <w:rsid w:val="6B970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rPr>
      <w:rFonts w:ascii="Calibri" w:hAnsi="Calibri" w:eastAsia="宋体" w:cs="Times New Roman"/>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2020-09-09T07:37:00Z</dcterms:created>
  <dc:creator>Lenovo</dc:creator>
  <cp:lastModifiedBy>车建生</cp:lastModifiedBy>
  <cp:lastPrinted>2020-09-10T08:23:00Z</cp:lastPrinted>
  <dcterms:modified xsi:type="dcterms:W3CDTF">2020-09-22T11:07:30Z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