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附件3</w:t>
      </w:r>
    </w:p>
    <w:p>
      <w:pPr>
        <w:pStyle w:val="2"/>
        <w:snapToGrid w:val="0"/>
        <w:spacing w:before="0" w:beforeAutospacing="0"/>
        <w:ind w:left="0" w:leftChars="0" w:firstLine="0" w:firstLineChars="0"/>
        <w:jc w:val="center"/>
        <w:rPr>
          <w:rFonts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宋体"/>
          <w:b w:val="0"/>
          <w:bCs w:val="0"/>
          <w:color w:val="000000"/>
          <w:sz w:val="44"/>
          <w:szCs w:val="44"/>
        </w:rPr>
        <w:t>“安全生产月”和“八闽安全发展行”活动进展情况统计表</w:t>
      </w:r>
    </w:p>
    <w:bookmarkEnd w:id="0"/>
    <w:p>
      <w:pPr>
        <w:pStyle w:val="2"/>
        <w:ind w:left="0" w:leftChars="0" w:firstLine="0" w:firstLineChars="0"/>
        <w:rPr>
          <w:rFonts w:ascii="仿宋_GB2312"/>
          <w:b/>
          <w:bCs/>
          <w:color w:val="000000"/>
          <w:sz w:val="28"/>
          <w:szCs w:val="28"/>
        </w:rPr>
      </w:pPr>
      <w:r>
        <w:rPr>
          <w:rFonts w:hint="eastAsia" w:ascii="仿宋_GB2312"/>
          <w:b/>
          <w:bCs/>
          <w:color w:val="000000"/>
          <w:sz w:val="28"/>
          <w:szCs w:val="28"/>
        </w:rPr>
        <w:t>填报单位（盖章）：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    　　　　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联系人：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  　　 </w:t>
      </w:r>
      <w:r>
        <w:rPr>
          <w:rFonts w:hint="eastAsia" w:ascii="仿宋_GB2312"/>
          <w:b/>
          <w:bCs/>
          <w:color w:val="000000"/>
          <w:sz w:val="28"/>
          <w:szCs w:val="28"/>
        </w:rPr>
        <w:t>电话：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</w:t>
      </w:r>
      <w:r>
        <w:rPr>
          <w:rFonts w:hint="eastAsia" w:ascii="仿宋_GB2312"/>
          <w:b/>
          <w:bCs/>
          <w:color w:val="000000"/>
          <w:sz w:val="28"/>
          <w:szCs w:val="28"/>
        </w:rPr>
        <w:t>填报日期：</w:t>
      </w:r>
      <w:r>
        <w:rPr>
          <w:rFonts w:hint="eastAsia" w:ascii="仿宋_GB2312"/>
          <w:b/>
          <w:bCs/>
          <w:color w:val="000000"/>
          <w:sz w:val="28"/>
          <w:szCs w:val="28"/>
          <w:u w:val="single"/>
        </w:rPr>
        <w:t xml:space="preserve">  　　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541"/>
        <w:gridCol w:w="142"/>
        <w:gridCol w:w="4820"/>
        <w:gridCol w:w="5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活动项目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内容要求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2"/>
              <w:ind w:left="-99" w:leftChars="-31" w:firstLine="8" w:firstLineChars="0"/>
              <w:jc w:val="center"/>
              <w:rPr>
                <w:rFonts w:ascii="黑体" w:hAnsi="黑体" w:eastAsia="黑体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pStyle w:val="2"/>
              <w:spacing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举办“安全生产月”活动启动仪式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启动仪式形式多样，参与范围广泛，效果良好。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以（    ）等形式启动“安全生产月”活动（  ）场次。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深入学习贯彻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习近平总书记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关于安全生产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重要论述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安排理论学习中心组专题学习；开展习近平总书记关于安全生产重要论述网络课堂培训；在报刊、广播、网络、新媒体等平台开设专栏专题。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　　安排理论学习中心组专题学习（    ）次，参与（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　　开展网络课堂培训(    )场，参与（   ）人次；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　　在报刊、广播、网络、新媒体等平台开设专栏专题（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开展“排查整治</w:t>
            </w:r>
          </w:p>
          <w:p>
            <w:pPr>
              <w:pStyle w:val="2"/>
              <w:spacing w:before="0" w:beforeAutospacing="0" w:line="240" w:lineRule="exact"/>
              <w:ind w:left="6" w:leftChars="0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进行时”专题活动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在媒体平台开设相关专栏专题，加强示范引领和警示教育；对涌现的先进典型和经验做法、成果，制作专题视频在电视栏目播放，在各类媒体平台发布；加强典型事故案例剖析，组织人员在线观看警示教育片；开展“排查整治”活动，对重点场所、关键环节安全风险隐患进行全面深入排查整治；发动城乡社区居（村）委会、物业公司和居（村）民，开展“查找身边隐患”活动，积极举报风险隐患，排查安全违法违规行为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　　在各类媒体开设专栏专题（   ）个；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　　制作先进典型、经验做法和成果等工作专题视频（   ）部；制作典型事故案例剖析警示教育片（    ）部，组织观看（    ）场，（   ）人次； </w:t>
            </w:r>
          </w:p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　　（  ）个企业开展“排查整治”等活动，排查整治安全风险隐患（   ）个；（  ）个社区（村）、物业公司开展“查找身边隐患”（   ）场次，排查安全违法违规行为（  ）次，举报风险隐患（  ）个。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开设“安全生产</w:t>
            </w: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大家谈”云课堂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加“安全生产大家谈”云课堂学习；在电视台、政府网站和网络直播平台等各类媒体平台开展网络视频访谈、远程在线辅导和安全生产“公开课”“微课堂”“公益讲座”等线上直播活动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0" w:leftChars="0" w:firstLine="0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 xml:space="preserve">  　组织干部职工、企业员工参加“安全生产大家谈”云课堂学习(      )人次；</w:t>
            </w:r>
          </w:p>
          <w:p>
            <w:pPr>
              <w:pStyle w:val="2"/>
              <w:spacing w:before="0" w:beforeAutospacing="0" w:line="240" w:lineRule="exact"/>
              <w:ind w:left="0" w:leftChars="0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在媒体平台开展网络视频访谈（  ）场，远程在线辅导 （    ）场次，安全生产“公开课”“微课堂”“公益讲座”等线上直播活动(    )场，参与总人数（   )人次。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“安全生产月”活动</w:t>
            </w:r>
          </w:p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</w:pPr>
          </w:p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开展网上“安全宣传咨询日”活动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积极组织干部职工、企业员工参与线上“公众开放日”、安全体验场馆360全景示范展示、安全打榜直播答题、全国网上安全知识竞赛、抖音“我是安全明白人”话题、新浪微博“身边的安全谣言”话题等全国性活动；结合实际，利用各类媒体、网站、手机应用程序等，创新开展直播互动、网上展厅、线上安全体验、H5安全互动游戏等活动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组织干部职工、企业员工参与线上“公众开放日”（    ）人次，观看安全体验场馆360全景示范展示（     ）人次，参与安全打榜直播（     ）人次，参与全国网上安全知识竞赛（    ）人次，参与抖音“我是安全明白人”话题（    ）条微视频，参与新浪微博“身边的安全谣言”话题（    ）条；开展线上“公众开放日”（    ）场次，参与（    ）人次；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创新开展（           ）活动（   ）场，参与（   ）人次。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黑体" w:hAnsi="黑体" w:eastAsia="黑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93" w:leftChars="-31" w:hanging="6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扎实推进安全宣传“五进”工作</w:t>
            </w:r>
          </w:p>
        </w:tc>
        <w:tc>
          <w:tcPr>
            <w:tcW w:w="48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采取线上安全教育培训、专家指导服务、安全承诺等形式，开展安全宣传进企业活动；重点围绕特殊群体安全提示教育，开展安全宣传进农村活动；以组织“安全志愿者行动”为重点，开展安全宣传进社区活动；重点围绕开学、复课学生安全防控和居家学生生活安全教育，开展安全宣传进学校活动；重点围绕家庭安全隐患查找、邻里安全线上互助等，开展安全宣传进家庭活动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开展安全宣传进企业活动（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开展安全宣传进农村活动（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开展安全宣传进社区活动（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开展安全宣传进学校活动（   ）场，参与（   ）人；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开展安全宣传进家庭活动（   ）场，参与（   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Style w:val="2"/>
              <w:spacing w:line="400" w:lineRule="exact"/>
              <w:ind w:left="-96" w:leftChars="-31" w:right="113" w:hanging="3" w:firstLineChars="0"/>
              <w:jc w:val="center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“八闽安全发展行”活动</w:t>
            </w:r>
          </w:p>
        </w:tc>
        <w:tc>
          <w:tcPr>
            <w:tcW w:w="6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102" w:leftChars="-32" w:firstLine="468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紧紧围绕排查整治阶段工作要求，曝光突出问题和重大隐患，宣传推广经验做法，推动企业落实安全生产主体责任，不断强化安全生产工作。</w:t>
            </w:r>
          </w:p>
        </w:tc>
        <w:tc>
          <w:tcPr>
            <w:tcW w:w="56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组织记者采访报道(    )次，宣传经验做法（   ）条，曝光问题（   ）条。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开展“区域行”(    )次、“专题行”(    )次、“网上行”(    )次。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围绕专项整治三年行动起步开局，组织记者采访报道排查治理安全隐患情况，反映整改措施，及时宣传经验做法；及时曝光重点行业领域、单位场所和关键环节安全风险隐患排查治理过程中发现的问题。</w:t>
            </w:r>
          </w:p>
          <w:p>
            <w:pPr>
              <w:pStyle w:val="2"/>
              <w:spacing w:before="0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开展“区域行”“专题行”“网上行”等宣传报道活动。</w:t>
            </w:r>
          </w:p>
        </w:tc>
        <w:tc>
          <w:tcPr>
            <w:tcW w:w="56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left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0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before="177" w:beforeLines="25" w:beforeAutospacing="0" w:line="240" w:lineRule="exact"/>
              <w:ind w:left="-86" w:leftChars="-27" w:firstLine="471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畅通群众和媒体监督渠道，利用电信、网络手段，发挥12350举报投诉热线和119消防举报电话、微信微博等平台作用，鼓励引导广大群众举报重大隐患和违法违规行为；根据举报线索组织新闻媒体进行报道，及时开展案例警示教育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86" w:leftChars="-27" w:firstLine="468" w:firstLineChars="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接收各类举报(    )条次，奖励(    )人，根据线索开展新闻报道（   ）次。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6" w:hRule="atLeast"/>
        </w:trPr>
        <w:tc>
          <w:tcPr>
            <w:tcW w:w="835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pStyle w:val="2"/>
              <w:spacing w:before="0" w:line="400" w:lineRule="exact"/>
              <w:ind w:left="-118" w:leftChars="-37" w:right="113" w:firstLine="79" w:firstLineChars="28"/>
              <w:jc w:val="center"/>
              <w:rPr>
                <w:rFonts w:ascii="仿宋_GB2312" w:eastAsia="Times New Roman"/>
                <w:b/>
                <w:bCs/>
                <w:color w:val="000000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8"/>
                <w:szCs w:val="28"/>
              </w:rPr>
              <w:t>加强组织落实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加强组织领导</w:t>
            </w:r>
          </w:p>
        </w:tc>
        <w:tc>
          <w:tcPr>
            <w:tcW w:w="49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将“安全生产月”和“八闽安全发展行”活动纳入全年安全生产重点工作计划，与业务工作同谋划、同部署、同检查、同落实。要建立健全党委政府领导、多部门合作、有关方面协同参与的工作机制，明确分工、细化任务、精心落实。要加强活动组织实施，制定“路线图”“施工表”，明确责任单位、责任人和时间节点，做好人力、物力和相关经费等保障，确保活动有力有序有效开展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是否已将“安全生产月”和“八闽安全发展行”活动纳入全年安全生产重点工作：□是 □否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是否已建立健全党委政府领导、多部门合作、有关方面协同参与的工作机制：□是 □否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是否已制定活动“路线图”“施工表”，明确责任单位、责任人和时间节点：□是 □否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是否已做好人力、物力和相关经费等保障：□是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Times New Roman"/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营造浓厚氛围</w:t>
            </w:r>
          </w:p>
        </w:tc>
        <w:tc>
          <w:tcPr>
            <w:tcW w:w="49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努力形成上下一体、协同联动的宣传合力，打造全媒体、矩阵式、立体化的安全生产报道格局。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在交通枢纽、商业街区、城市社区、文博场馆、广场、公园等公共场所和高速路口、过街天桥等醒目位置，广泛张贴或悬挂安全标语、横幅、挂图等，在交通工具电子显示屏、楼宇广告屏持续滚动播放安全公益广告等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在中央新闻媒体发表安全月稿件（    ）篇；在地方媒体发表安全月稿件（    ）篇。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在公共场所张贴、悬挂安全标语、横幅、挂图等(   )个；制作播放安全公益广告等安全宣传品（   ）部。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83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Times New Roman"/>
                <w:b/>
                <w:bCs/>
                <w:color w:val="000000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spacing w:line="240" w:lineRule="exact"/>
              <w:ind w:left="-96" w:leftChars="-31" w:hanging="3" w:firstLineChars="0"/>
              <w:jc w:val="center"/>
              <w:rPr>
                <w:rFonts w:ascii="黑体" w:hAnsi="黑体" w:eastAsia="黑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kern w:val="0"/>
                <w:sz w:val="21"/>
                <w:szCs w:val="21"/>
              </w:rPr>
              <w:t>确保活动实效</w:t>
            </w:r>
          </w:p>
        </w:tc>
        <w:tc>
          <w:tcPr>
            <w:tcW w:w="496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与解决当前安全发展、安全生产中的热点难点问题相结合，与精准落实常态化疫情防控、复工复产安全防范、安全生产专项整治等各项工作相结合，与推动落实各方面安全生产责任相结合，突出重点行业领域和重点单位，着力解决重点难点问题，防止脱离实际、简单化部署，防止搞形式主义、走过场。</w:t>
            </w:r>
          </w:p>
        </w:tc>
        <w:tc>
          <w:tcPr>
            <w:tcW w:w="56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是否与解决当前安全发展、安全生产中的热点难点问题相结合：□是 □否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是否与精准落实常态化疫情防控、复工复产安全防范、安全生产专项整治等各项工作相结合：□是 □否</w:t>
            </w:r>
          </w:p>
          <w:p>
            <w:pPr>
              <w:spacing w:line="240" w:lineRule="exact"/>
              <w:ind w:firstLine="420" w:firstLineChars="200"/>
              <w:rPr>
                <w:rFonts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eastAsia="Times New Roman"/>
                <w:b/>
                <w:bCs/>
                <w:color w:val="000000"/>
                <w:kern w:val="0"/>
                <w:sz w:val="21"/>
                <w:szCs w:val="21"/>
              </w:rPr>
              <w:t>是否与推动落实各方面安全生产责任相结合，突出重点行业领域，着力解决重难点问题，防止脱离实际、简单化部署，防止搞形式主义、走过场：□是 □否</w:t>
            </w:r>
          </w:p>
        </w:tc>
      </w:tr>
    </w:tbl>
    <w:p>
      <w:r>
        <w:rPr>
          <w:rFonts w:hint="eastAsia" w:ascii="仿宋_GB2312" w:hAnsi="仿宋_GB2312" w:cs="仿宋_GB2312"/>
          <w:b/>
          <w:bCs/>
          <w:color w:val="000000"/>
          <w:sz w:val="28"/>
          <w:szCs w:val="28"/>
        </w:rPr>
        <w:t>注：请于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</w:rPr>
        <w:t>月3日前将此表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eastAsia="zh-CN"/>
        </w:rPr>
        <w:t>盖章扫描件发至邮箱：</w:t>
      </w:r>
      <w:r>
        <w:rPr>
          <w:rFonts w:hint="eastAsia" w:ascii="仿宋_GB2312" w:hAnsi="仿宋_GB2312" w:cs="仿宋_GB2312"/>
          <w:color w:val="auto"/>
          <w:lang w:val="en-US" w:eastAsia="zh-CN"/>
        </w:rPr>
        <w:t>qzyjjyzx</w:t>
      </w:r>
      <w:r>
        <w:rPr>
          <w:rFonts w:hint="eastAsia" w:ascii="仿宋_GB2312" w:hAnsi="仿宋_GB2312" w:eastAsia="仿宋_GB2312" w:cs="仿宋_GB2312"/>
          <w:color w:val="auto"/>
        </w:rPr>
        <w:t>@</w:t>
      </w:r>
      <w:r>
        <w:rPr>
          <w:rFonts w:hint="eastAsia" w:ascii="仿宋_GB2312" w:hAnsi="仿宋_GB2312" w:cs="仿宋_GB2312"/>
          <w:color w:val="auto"/>
          <w:lang w:val="en-US" w:eastAsia="zh-CN"/>
        </w:rPr>
        <w:t>126</w:t>
      </w:r>
      <w:r>
        <w:rPr>
          <w:rFonts w:hint="eastAsia" w:ascii="仿宋_GB2312" w:hAnsi="仿宋_GB2312" w:eastAsia="仿宋_GB2312" w:cs="仿宋_GB2312"/>
          <w:color w:val="auto"/>
        </w:rPr>
        <w:t>.com</w:t>
      </w:r>
    </w:p>
    <w:sectPr>
      <w:pgSz w:w="16838" w:h="11906" w:orient="landscape"/>
      <w:pgMar w:top="1800" w:right="1440" w:bottom="158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9408C2"/>
    <w:rsid w:val="0D9408C2"/>
    <w:rsid w:val="78482D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2020-06-01T09:20:00Z</dcterms:created>
  <dc:creator>一个名字取那么长的人是不是有病？</dc:creator>
  <cp:lastModifiedBy>一个名字取那么长的人是不是有病？</cp:lastModifiedBy>
  <dcterms:modified xsi:type="dcterms:W3CDTF">2020-06-01T09:22:52Z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